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52918C15" w14:textId="42E202CC" w:rsidR="00572F25" w:rsidRDefault="00572F25" w:rsidP="00572F25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埼玉県立循環器・呼吸器病センター</w:t>
      </w:r>
    </w:p>
    <w:p w14:paraId="441B64EE" w14:textId="654DC836" w:rsidR="00A64D84" w:rsidRPr="00572F25" w:rsidRDefault="00572F25" w:rsidP="00572F25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病院</w:t>
      </w:r>
      <w:r w:rsidR="00A64D84">
        <w:rPr>
          <w:rFonts w:ascii="ＭＳ ゴシック" w:eastAsia="ＭＳ ゴシック" w:hAnsi="ＭＳ ゴシック" w:hint="eastAsia"/>
          <w:spacing w:val="16"/>
          <w:sz w:val="22"/>
          <w:szCs w:val="22"/>
        </w:rPr>
        <w:t xml:space="preserve">長　</w:t>
      </w: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池谷　朋彦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233C5753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572F2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572F2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572F2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２１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572F2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血液ガス分析装置の賃貸借及び検査試薬</w:t>
      </w:r>
      <w:r w:rsidR="004A6EA5" w:rsidRPr="004A6EA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2F25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113A7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2025-03-27T10:56:00Z</dcterms:modified>
</cp:coreProperties>
</file>