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0F0031">
              <w:rPr>
                <w:rFonts w:hint="eastAsia"/>
                <w:sz w:val="24"/>
                <w:szCs w:val="24"/>
              </w:rPr>
              <w:t>ティルト・リクライニング車いす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0F0031">
              <w:rPr>
                <w:rFonts w:hint="eastAsia"/>
                <w:sz w:val="24"/>
                <w:szCs w:val="24"/>
              </w:rPr>
              <w:t>４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0F0031">
              <w:rPr>
                <w:rFonts w:hint="eastAsia"/>
                <w:sz w:val="24"/>
                <w:szCs w:val="24"/>
              </w:rPr>
              <w:t>ＰＩＣＵ病棟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0031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6552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08AEE6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B6B3A-0C83-4F07-9506-A697E9F7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29</cp:revision>
  <cp:lastPrinted>2021-06-15T02:19:00Z</cp:lastPrinted>
  <dcterms:created xsi:type="dcterms:W3CDTF">2021-05-26T05:00:00Z</dcterms:created>
  <dcterms:modified xsi:type="dcterms:W3CDTF">2024-05-16T05:30:00Z</dcterms:modified>
</cp:coreProperties>
</file>