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420BB3">
              <w:rPr>
                <w:rFonts w:hint="eastAsia"/>
                <w:sz w:val="24"/>
                <w:szCs w:val="24"/>
              </w:rPr>
              <w:t>麻酔カート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420BB3">
              <w:rPr>
                <w:rFonts w:hint="eastAsia"/>
                <w:sz w:val="24"/>
                <w:szCs w:val="24"/>
              </w:rPr>
              <w:t>１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420BB3">
              <w:rPr>
                <w:rFonts w:hint="eastAsia"/>
                <w:sz w:val="24"/>
                <w:szCs w:val="24"/>
              </w:rPr>
              <w:t>薬剤部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20BB3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24061E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797AC-61B7-499E-A613-B8DDF356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23</cp:revision>
  <cp:lastPrinted>2021-06-15T02:19:00Z</cp:lastPrinted>
  <dcterms:created xsi:type="dcterms:W3CDTF">2021-05-26T05:00:00Z</dcterms:created>
  <dcterms:modified xsi:type="dcterms:W3CDTF">2023-09-14T06:16:00Z</dcterms:modified>
</cp:coreProperties>
</file>