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587EBD85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21462">
        <w:rPr>
          <w:rFonts w:hint="eastAsia"/>
          <w:color w:val="auto"/>
          <w:u w:val="single"/>
        </w:rPr>
        <w:t>埼玉県立がんセンター</w:t>
      </w:r>
      <w:r w:rsidR="00691A7B">
        <w:rPr>
          <w:rFonts w:hint="eastAsia"/>
          <w:color w:val="auto"/>
          <w:u w:val="single"/>
        </w:rPr>
        <w:t>一般廃棄物収集運搬業務、産業廃棄物処理業務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3977FCA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1825</Words>
  <Characters>624</Characters>
  <Application>Microsoft Office Word</Application>
  <DocSecurity>0</DocSecurity>
  <Lines>5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2023-08-14T08:34:00Z</dcterms:modified>
</cp:coreProperties>
</file>