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BCCDC57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F90496">
        <w:rPr>
          <w:rFonts w:hint="eastAsia"/>
        </w:rPr>
        <w:t>MRI</w:t>
      </w:r>
      <w:r w:rsidR="00F90496">
        <w:rPr>
          <w:rFonts w:hint="eastAsia"/>
        </w:rPr>
        <w:t>超音波融合前立腺生検装置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6EDF26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令和５年</w:t>
      </w:r>
      <w:r w:rsidR="00EE0FE6">
        <w:rPr>
          <w:rFonts w:hAnsi="ＭＳ 明朝" w:hint="eastAsia"/>
          <w:spacing w:val="16"/>
          <w:szCs w:val="21"/>
        </w:rPr>
        <w:t>８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EE0FE6">
        <w:rPr>
          <w:rFonts w:asciiTheme="minorEastAsia" w:eastAsiaTheme="minorEastAsia" w:hAnsiTheme="minorEastAsia" w:hint="eastAsia"/>
          <w:spacing w:val="16"/>
          <w:szCs w:val="21"/>
        </w:rPr>
        <w:t>７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EE0FE6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31708E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</w:t>
            </w:r>
            <w:r w:rsidR="00DB187F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1D48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5757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0496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2023-08-02T09:22:00Z</dcterms:modified>
</cp:coreProperties>
</file>