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30D510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66095" w:rsidRPr="00366095">
        <w:rPr>
          <w:rFonts w:hAnsi="ＭＳ 明朝" w:hint="eastAsia"/>
          <w:spacing w:val="16"/>
          <w:sz w:val="21"/>
          <w:szCs w:val="21"/>
        </w:rPr>
        <w:t>全自動HE染色システム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2F5691">
        <w:rPr>
          <w:rFonts w:hAnsi="ＭＳ 明朝" w:hint="eastAsia"/>
          <w:spacing w:val="16"/>
          <w:sz w:val="21"/>
          <w:szCs w:val="21"/>
        </w:rPr>
        <w:t>一</w:t>
      </w:r>
      <w:r w:rsidR="003D4C6A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255AC4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66095" w:rsidRPr="00366095">
        <w:rPr>
          <w:rFonts w:hAnsi="ＭＳ 明朝" w:hint="eastAsia"/>
          <w:spacing w:val="16"/>
          <w:sz w:val="21"/>
          <w:szCs w:val="21"/>
        </w:rPr>
        <w:t>令和４年12月14日（水）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5691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2022-12-14T03:42:00Z</dcterms:modified>
</cp:coreProperties>
</file>