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126D0D" w:rsidRPr="00126D0D">
              <w:rPr>
                <w:rFonts w:hint="eastAsia"/>
                <w:sz w:val="24"/>
                <w:szCs w:val="24"/>
              </w:rPr>
              <w:t>WISC-V知能検査コンプリートセット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126D0D">
              <w:rPr>
                <w:rFonts w:hint="eastAsia"/>
                <w:sz w:val="24"/>
                <w:szCs w:val="24"/>
              </w:rPr>
              <w:t>３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126D0D">
              <w:rPr>
                <w:rFonts w:hint="eastAsia"/>
                <w:sz w:val="24"/>
                <w:szCs w:val="24"/>
              </w:rPr>
              <w:t>しんり４、他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26D0D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52E269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75DB3-7EF9-4C3F-9E81-FCD9B65E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22</cp:revision>
  <cp:lastPrinted>2021-06-15T02:19:00Z</cp:lastPrinted>
  <dcterms:created xsi:type="dcterms:W3CDTF">2021-05-26T05:00:00Z</dcterms:created>
  <dcterms:modified xsi:type="dcterms:W3CDTF">2022-11-09T10:14:00Z</dcterms:modified>
</cp:coreProperties>
</file>