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837CB5">
              <w:rPr>
                <w:rFonts w:hint="eastAsia"/>
                <w:sz w:val="24"/>
                <w:szCs w:val="24"/>
              </w:rPr>
              <w:t>車椅子型アイソレータ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837CB5">
              <w:rPr>
                <w:rFonts w:hint="eastAsia"/>
                <w:sz w:val="24"/>
                <w:szCs w:val="24"/>
              </w:rPr>
              <w:t>４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837CB5">
              <w:rPr>
                <w:rFonts w:hint="eastAsia"/>
                <w:sz w:val="24"/>
                <w:szCs w:val="24"/>
              </w:rPr>
              <w:t>HCU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37CB5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50B7E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7FE00E35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B4429-AEDC-47E3-93E1-259D27059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23</cp:revision>
  <cp:lastPrinted>2021-06-15T02:19:00Z</cp:lastPrinted>
  <dcterms:created xsi:type="dcterms:W3CDTF">2021-05-26T05:00:00Z</dcterms:created>
  <dcterms:modified xsi:type="dcterms:W3CDTF">2022-08-17T00:21:00Z</dcterms:modified>
</cp:coreProperties>
</file>