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61E6FD7E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FD3D6C" w:rsidRPr="000D30EE">
        <w:rPr>
          <w:rFonts w:hAnsi="ＭＳ 明朝"/>
          <w:noProof/>
          <w:spacing w:val="16"/>
          <w:sz w:val="21"/>
          <w:szCs w:val="21"/>
        </w:rPr>
        <w:t>令和４年度医薬品（ワクチン類）の単価契約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66D79F5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FD3D6C" w:rsidRPr="000D30EE">
        <w:rPr>
          <w:rFonts w:hAnsi="ＭＳ 明朝"/>
          <w:noProof/>
          <w:spacing w:val="16"/>
          <w:sz w:val="21"/>
          <w:szCs w:val="21"/>
        </w:rPr>
        <w:t>令和４年２月２４日（木）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710A-5B64-42BA-884B-5F37027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263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浜田大雅</cp:lastModifiedBy>
  <cp:revision>35</cp:revision>
  <cp:lastPrinted>2022-01-04T02:31:00Z</cp:lastPrinted>
  <dcterms:created xsi:type="dcterms:W3CDTF">2020-01-22T03:01:00Z</dcterms:created>
  <dcterms:modified xsi:type="dcterms:W3CDTF">2022-02-21T08:46:00Z</dcterms:modified>
</cp:coreProperties>
</file>