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7060F7">
        <w:rPr>
          <w:rFonts w:ascii="ＭＳ 明朝" w:eastAsia="ＭＳ 明朝" w:hAnsi="ＭＳ 明朝" w:hint="eastAsia"/>
          <w:sz w:val="22"/>
          <w:szCs w:val="22"/>
        </w:rPr>
        <w:t>被ばく線量管理システム</w:t>
      </w:r>
      <w:bookmarkStart w:id="0" w:name="_GoBack"/>
      <w:bookmarkEnd w:id="0"/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57014C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060F7" w:rsidRPr="007060F7">
        <w:rPr>
          <w:rFonts w:ascii="ＭＳ 明朝" w:eastAsia="ＭＳ 明朝" w:hAnsi="ＭＳ 明朝" w:hint="eastAsia"/>
          <w:spacing w:val="16"/>
          <w:sz w:val="22"/>
          <w:szCs w:val="22"/>
        </w:rPr>
        <w:t>令和３年11月５日（金）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30C2A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60F7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457612D5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526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27</cp:revision>
  <cp:lastPrinted>2020-09-26T07:14:00Z</cp:lastPrinted>
  <dcterms:created xsi:type="dcterms:W3CDTF">2021-01-04T07:37:00Z</dcterms:created>
  <dcterms:modified xsi:type="dcterms:W3CDTF">2021-10-27T04:28:00Z</dcterms:modified>
</cp:coreProperties>
</file>