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456550" w:rsidRPr="00C408B3" w:rsidRDefault="008A69A7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bookmarkStart w:id="0" w:name="_GoBack"/>
            <w:bookmarkEnd w:id="0"/>
            <w:r w:rsidR="00C75623">
              <w:rPr>
                <w:rFonts w:hint="eastAsia"/>
              </w:rPr>
              <w:t>72</w:t>
            </w:r>
            <w:r w:rsidR="00E8220D">
              <w:rPr>
                <w:rFonts w:hint="eastAsia"/>
              </w:rPr>
              <w:t>か月）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8F8" w:rsidRDefault="00C468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8F8" w:rsidRDefault="00C468F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8F8" w:rsidRDefault="00C468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8F8" w:rsidRDefault="00C468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468F8"/>
    <w:rsid w:val="00C6308B"/>
    <w:rsid w:val="00C66702"/>
    <w:rsid w:val="00C72ED8"/>
    <w:rsid w:val="00C73589"/>
    <w:rsid w:val="00C75623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176DD-5D5C-437A-BC5A-ACA50B8F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2021-07-19T04:24:00Z</dcterms:modified>
</cp:coreProperties>
</file>