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8A" w:rsidRPr="00AE4AB1" w:rsidRDefault="00435650" w:rsidP="0057766B">
      <w:pPr>
        <w:widowControl w:val="0"/>
        <w:autoSpaceDE w:val="0"/>
        <w:autoSpaceDN w:val="0"/>
        <w:adjustRightInd w:val="0"/>
        <w:spacing w:after="0" w:line="300" w:lineRule="exact"/>
        <w:rPr>
          <w:rFonts w:hAnsi="ＭＳ 明朝" w:cs="MS-Mincho"/>
          <w:szCs w:val="24"/>
          <w:lang w:eastAsia="ja-JP" w:bidi="ar-SA"/>
        </w:rPr>
      </w:pPr>
      <w:bookmarkStart w:id="0" w:name="_GoBack"/>
      <w:bookmarkEnd w:id="0"/>
      <w:r w:rsidRPr="00AE4AB1">
        <w:rPr>
          <w:rFonts w:hAnsi="ＭＳ 明朝" w:cs="MS-Mincho" w:hint="eastAsia"/>
          <w:szCs w:val="24"/>
          <w:lang w:eastAsia="ja-JP" w:bidi="ar-SA"/>
        </w:rPr>
        <w:t>様式２</w:t>
      </w:r>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EF4157" w:rsidRPr="00AE4AB1" w:rsidRDefault="00EF415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適合証明書</w:t>
      </w:r>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C82B8A" w:rsidP="0057766B">
      <w:pPr>
        <w:widowControl w:val="0"/>
        <w:autoSpaceDE w:val="0"/>
        <w:autoSpaceDN w:val="0"/>
        <w:adjustRightInd w:val="0"/>
        <w:spacing w:after="0" w:line="300" w:lineRule="exact"/>
        <w:jc w:val="right"/>
        <w:rPr>
          <w:rFonts w:hAnsi="ＭＳ 明朝" w:cs="MS-Mincho"/>
          <w:szCs w:val="24"/>
          <w:lang w:eastAsia="ja-JP" w:bidi="ar-SA"/>
        </w:rPr>
      </w:pPr>
      <w:r w:rsidRPr="00AE4AB1">
        <w:rPr>
          <w:rFonts w:hAnsi="ＭＳ 明朝" w:cs="MS-Mincho" w:hint="eastAsia"/>
          <w:szCs w:val="24"/>
          <w:lang w:eastAsia="ja-JP" w:bidi="ar-SA"/>
        </w:rPr>
        <w:t xml:space="preserve">　</w:t>
      </w:r>
      <w:r w:rsidR="005152FA">
        <w:rPr>
          <w:rFonts w:hAnsi="ＭＳ 明朝" w:cs="MS-Mincho" w:hint="eastAsia"/>
          <w:szCs w:val="24"/>
          <w:lang w:eastAsia="ja-JP" w:bidi="ar-SA"/>
        </w:rPr>
        <w:t>令和</w:t>
      </w:r>
      <w:r w:rsidRPr="00AE4AB1">
        <w:rPr>
          <w:rFonts w:hAnsi="ＭＳ 明朝" w:cs="MS-Mincho" w:hint="eastAsia"/>
          <w:szCs w:val="24"/>
          <w:lang w:eastAsia="ja-JP" w:bidi="ar-SA"/>
        </w:rPr>
        <w:t xml:space="preserve">　　年　　月　　日</w:t>
      </w:r>
    </w:p>
    <w:p w:rsidR="00C82B8A" w:rsidRPr="00AE4AB1" w:rsidRDefault="00BC337D" w:rsidP="0057766B">
      <w:pPr>
        <w:widowControl w:val="0"/>
        <w:autoSpaceDE w:val="0"/>
        <w:autoSpaceDN w:val="0"/>
        <w:adjustRightInd w:val="0"/>
        <w:spacing w:after="0" w:line="300" w:lineRule="exact"/>
        <w:rPr>
          <w:rFonts w:hAnsi="ＭＳ 明朝" w:cs="MS-Mincho"/>
          <w:szCs w:val="24"/>
          <w:lang w:eastAsia="ja-JP" w:bidi="ar-SA"/>
        </w:rPr>
      </w:pPr>
      <w:r w:rsidRPr="00BC337D">
        <w:rPr>
          <w:rFonts w:hAnsi="ＭＳ 明朝" w:cs="MS-Mincho" w:hint="eastAsia"/>
          <w:szCs w:val="24"/>
          <w:lang w:eastAsia="ja-JP" w:bidi="ar-SA"/>
        </w:rPr>
        <w:t>あて先　埼玉県立小児医療センター病院長</w:t>
      </w:r>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申請者</w:t>
      </w:r>
      <w:r w:rsidR="00C82B8A" w:rsidRPr="00AE4AB1">
        <w:rPr>
          <w:rFonts w:hAnsi="ＭＳ 明朝" w:cs="MS-Mincho" w:hint="eastAsia"/>
          <w:szCs w:val="24"/>
          <w:lang w:eastAsia="ja-JP" w:bidi="ar-SA"/>
        </w:rPr>
        <w:t xml:space="preserve">　住</w:t>
      </w:r>
      <w:r w:rsidR="00EF4157"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所</w:t>
      </w:r>
    </w:p>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商号又は名称</w:t>
      </w:r>
    </w:p>
    <w:p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 xml:space="preserve">　　　　　</w:t>
      </w:r>
      <w:r w:rsidR="00C82B8A" w:rsidRPr="00AE4AB1">
        <w:rPr>
          <w:rFonts w:hAnsi="ＭＳ 明朝" w:cs="MS-Mincho" w:hint="eastAsia"/>
          <w:spacing w:val="31"/>
          <w:szCs w:val="24"/>
          <w:fitText w:val="1446" w:id="-502649344"/>
          <w:lang w:eastAsia="ja-JP" w:bidi="ar-SA"/>
        </w:rPr>
        <w:t>代表者氏</w:t>
      </w:r>
      <w:r w:rsidR="00C82B8A" w:rsidRPr="00AE4AB1">
        <w:rPr>
          <w:rFonts w:hAnsi="ＭＳ 明朝" w:cs="MS-Mincho" w:hint="eastAsia"/>
          <w:spacing w:val="-1"/>
          <w:szCs w:val="24"/>
          <w:fitText w:val="1446" w:id="-502649344"/>
          <w:lang w:eastAsia="ja-JP" w:bidi="ar-SA"/>
        </w:rPr>
        <w:t>名</w:t>
      </w:r>
      <w:r w:rsidR="00431ECF" w:rsidRPr="00AE4AB1">
        <w:rPr>
          <w:rFonts w:hAnsi="ＭＳ 明朝" w:cs="MS-Mincho" w:hint="eastAsia"/>
          <w:szCs w:val="24"/>
          <w:lang w:eastAsia="ja-JP" w:bidi="ar-SA"/>
        </w:rPr>
        <w:t xml:space="preserve">　　　　　　　　</w:t>
      </w:r>
      <w:r w:rsidR="00431ECF" w:rsidRPr="00AE4AB1">
        <w:rPr>
          <w:rFonts w:hAnsi="ＭＳ 明朝" w:cs="MS-Mincho"/>
          <w:szCs w:val="24"/>
          <w:lang w:eastAsia="ja-JP" w:bidi="ar-SA"/>
        </w:rPr>
        <w:fldChar w:fldCharType="begin"/>
      </w:r>
      <w:r w:rsidR="00431ECF" w:rsidRPr="00AE4AB1">
        <w:rPr>
          <w:rFonts w:hAnsi="ＭＳ 明朝" w:cs="MS-Mincho"/>
          <w:szCs w:val="24"/>
          <w:lang w:eastAsia="ja-JP" w:bidi="ar-SA"/>
        </w:rPr>
        <w:instrText xml:space="preserve"> </w:instrText>
      </w:r>
      <w:r w:rsidR="00431ECF" w:rsidRPr="00AE4AB1">
        <w:rPr>
          <w:rFonts w:hAnsi="ＭＳ 明朝" w:cs="MS-Mincho" w:hint="eastAsia"/>
          <w:szCs w:val="24"/>
          <w:lang w:eastAsia="ja-JP" w:bidi="ar-SA"/>
        </w:rPr>
        <w:instrText>eq \o\ac(○,</w:instrText>
      </w:r>
      <w:r w:rsidR="00431ECF" w:rsidRPr="00AE4AB1">
        <w:rPr>
          <w:rFonts w:hAnsi="ＭＳ 明朝" w:cs="MS-Mincho" w:hint="eastAsia"/>
          <w:position w:val="2"/>
          <w:sz w:val="16"/>
          <w:szCs w:val="24"/>
          <w:lang w:eastAsia="ja-JP" w:bidi="ar-SA"/>
        </w:rPr>
        <w:instrText>印</w:instrText>
      </w:r>
      <w:r w:rsidR="00431ECF" w:rsidRPr="00AE4AB1">
        <w:rPr>
          <w:rFonts w:hAnsi="ＭＳ 明朝" w:cs="MS-Mincho" w:hint="eastAsia"/>
          <w:szCs w:val="24"/>
          <w:lang w:eastAsia="ja-JP" w:bidi="ar-SA"/>
        </w:rPr>
        <w:instrText>)</w:instrText>
      </w:r>
      <w:r w:rsidR="00431ECF" w:rsidRPr="00AE4AB1">
        <w:rPr>
          <w:rFonts w:hAnsi="ＭＳ 明朝" w:cs="MS-Mincho"/>
          <w:szCs w:val="24"/>
          <w:lang w:eastAsia="ja-JP" w:bidi="ar-SA"/>
        </w:rPr>
        <w:fldChar w:fldCharType="end"/>
      </w:r>
    </w:p>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rsidR="005A00C7"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下記のとおり相違ないことを証明します。</w:t>
      </w:r>
    </w:p>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１　</w:t>
      </w:r>
      <w:r w:rsidRPr="00AE4AB1">
        <w:rPr>
          <w:rFonts w:hAnsi="ＭＳ 明朝" w:cs="ＭＳ 明朝" w:hint="eastAsia"/>
          <w:spacing w:val="-2"/>
          <w:szCs w:val="24"/>
          <w:lang w:eastAsia="ja-JP"/>
        </w:rPr>
        <w:t>電源構成及び二酸化炭素排出係数の情報の開示方</w:t>
      </w:r>
      <w:r w:rsidRPr="00AE4AB1">
        <w:rPr>
          <w:rFonts w:hAnsi="ＭＳ 明朝" w:cs="ＭＳ 明朝" w:hint="eastAsia"/>
          <w:szCs w:val="24"/>
          <w:lang w:eastAsia="ja-JP"/>
        </w:rPr>
        <w:t>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225"/>
      </w:tblGrid>
      <w:tr w:rsidR="00AE4AB1" w:rsidRPr="00AE4AB1" w:rsidTr="00911B08">
        <w:tc>
          <w:tcPr>
            <w:tcW w:w="6095" w:type="dxa"/>
          </w:tcPr>
          <w:p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開　示　方　法</w:t>
            </w:r>
          </w:p>
        </w:tc>
        <w:tc>
          <w:tcPr>
            <w:tcW w:w="3225" w:type="dxa"/>
            <w:tcBorders>
              <w:bottom w:val="single" w:sz="12" w:space="0" w:color="auto"/>
            </w:tcBorders>
            <w:vAlign w:val="center"/>
          </w:tcPr>
          <w:p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番　号</w:t>
            </w:r>
          </w:p>
        </w:tc>
      </w:tr>
      <w:tr w:rsidR="00AE4AB1" w:rsidRPr="00AE4AB1" w:rsidTr="00911B08">
        <w:tc>
          <w:tcPr>
            <w:tcW w:w="6095" w:type="dxa"/>
            <w:tcBorders>
              <w:right w:val="single" w:sz="12" w:space="0" w:color="auto"/>
            </w:tcBorders>
            <w:vAlign w:val="center"/>
          </w:tcPr>
          <w:p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①ホームページ　　②パンフレット　　③チラシ</w:t>
            </w:r>
          </w:p>
          <w:p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④</w:t>
            </w:r>
            <w:r w:rsidRPr="00AE4AB1">
              <w:rPr>
                <w:rFonts w:hAnsi="ＭＳ 明朝" w:cs="MS-Mincho" w:hint="eastAsia"/>
                <w:szCs w:val="24"/>
                <w:lang w:eastAsia="ja-JP" w:bidi="ar-SA"/>
              </w:rPr>
              <w:t>その他（　　　　　　　　　　　　　　　　）</w:t>
            </w:r>
          </w:p>
        </w:tc>
        <w:tc>
          <w:tcPr>
            <w:tcW w:w="3225" w:type="dxa"/>
            <w:tcBorders>
              <w:top w:val="single" w:sz="12" w:space="0" w:color="auto"/>
              <w:left w:val="single" w:sz="12" w:space="0" w:color="auto"/>
              <w:bottom w:val="single" w:sz="12" w:space="0" w:color="auto"/>
              <w:right w:val="single" w:sz="12" w:space="0" w:color="auto"/>
            </w:tcBorders>
          </w:tcPr>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tc>
      </w:tr>
    </w:tbl>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675DD4"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２</w:t>
      </w:r>
      <w:r w:rsidR="00F749F8">
        <w:rPr>
          <w:rFonts w:hAnsi="ＭＳ 明朝" w:cs="MS-Mincho" w:hint="eastAsia"/>
          <w:szCs w:val="24"/>
          <w:lang w:eastAsia="ja-JP" w:bidi="ar-SA"/>
        </w:rPr>
        <w:t xml:space="preserve">　令和元年</w:t>
      </w:r>
      <w:r w:rsidR="00C82B8A" w:rsidRPr="00AE4AB1">
        <w:rPr>
          <w:rFonts w:hAnsi="ＭＳ 明朝" w:cs="MS-Mincho" w:hint="eastAsia"/>
          <w:szCs w:val="24"/>
          <w:lang w:eastAsia="ja-JP" w:bidi="ar-SA"/>
        </w:rPr>
        <w:t>度の状況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AE4AB1" w:rsidRPr="00AE4AB1" w:rsidTr="004F7EBA">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bottom w:val="single" w:sz="12" w:space="0" w:color="auto"/>
            </w:tcBorders>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自社の基準値</w:t>
            </w:r>
          </w:p>
        </w:tc>
        <w:tc>
          <w:tcPr>
            <w:tcW w:w="1524" w:type="dxa"/>
            <w:tcBorders>
              <w:bottom w:val="single" w:sz="12" w:space="0" w:color="auto"/>
            </w:tcBorders>
            <w:vAlign w:val="center"/>
          </w:tcPr>
          <w:p w:rsidR="00C82B8A" w:rsidRPr="00AE4AB1" w:rsidRDefault="004F7EB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w:t>
            </w:r>
            <w:r w:rsidR="00C82B8A" w:rsidRPr="00AE4AB1">
              <w:rPr>
                <w:rFonts w:hAnsi="ＭＳ 明朝" w:cs="MS-Mincho" w:hint="eastAsia"/>
                <w:szCs w:val="24"/>
                <w:lang w:eastAsia="ja-JP" w:bidi="ar-SA"/>
              </w:rPr>
              <w:t>数</w:t>
            </w:r>
          </w:p>
        </w:tc>
      </w:tr>
      <w:tr w:rsidR="00AE4AB1" w:rsidRPr="00AE4AB1" w:rsidTr="004F7EBA">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①</w:t>
            </w:r>
          </w:p>
        </w:tc>
        <w:tc>
          <w:tcPr>
            <w:tcW w:w="5528" w:type="dxa"/>
            <w:tcBorders>
              <w:right w:val="single" w:sz="12" w:space="0" w:color="auto"/>
            </w:tcBorders>
          </w:tcPr>
          <w:p w:rsidR="00C82B8A" w:rsidRPr="00AE4AB1" w:rsidRDefault="009176D9"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令和元年</w:t>
            </w:r>
            <w:r w:rsidR="00C82B8A" w:rsidRPr="00AE4AB1">
              <w:rPr>
                <w:rFonts w:hAnsi="ＭＳ 明朝" w:cs="MS-Mincho" w:hint="eastAsia"/>
                <w:szCs w:val="24"/>
                <w:lang w:eastAsia="ja-JP" w:bidi="ar-SA"/>
              </w:rPr>
              <w:t>度１</w:t>
            </w:r>
            <w:r w:rsidR="00C82B8A" w:rsidRPr="00AE4AB1">
              <w:rPr>
                <w:rFonts w:hAnsi="ＭＳ 明朝" w:cs="MS-Mincho"/>
                <w:szCs w:val="24"/>
                <w:lang w:eastAsia="ja-JP" w:bidi="ar-SA"/>
              </w:rPr>
              <w:t>kW</w:t>
            </w:r>
            <w:r w:rsidR="00A621AD" w:rsidRPr="00AE4AB1">
              <w:rPr>
                <w:rFonts w:hAnsi="ＭＳ 明朝" w:cs="MS-Mincho" w:hint="eastAsia"/>
                <w:szCs w:val="24"/>
                <w:lang w:eastAsia="ja-JP" w:bidi="ar-SA"/>
              </w:rPr>
              <w:t>h</w:t>
            </w:r>
            <w:r w:rsidR="00C82B8A" w:rsidRPr="00AE4AB1">
              <w:rPr>
                <w:rFonts w:hAnsi="ＭＳ 明朝" w:cs="MS-Mincho" w:hint="eastAsia"/>
                <w:szCs w:val="24"/>
                <w:lang w:eastAsia="ja-JP" w:bidi="ar-SA"/>
              </w:rPr>
              <w:t>当たりの二酸化炭素排出係数</w:t>
            </w:r>
          </w:p>
          <w:p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（単位：</w:t>
            </w:r>
            <w:r w:rsidRPr="00AE4AB1">
              <w:rPr>
                <w:rFonts w:hAnsi="ＭＳ 明朝" w:cs="MS-Mincho" w:hint="eastAsia"/>
                <w:szCs w:val="24"/>
                <w:lang w:eastAsia="ja-JP" w:bidi="ar-SA"/>
              </w:rPr>
              <w:t>kg</w:t>
            </w:r>
            <w:r w:rsidR="00C82B8A" w:rsidRPr="00AE4AB1">
              <w:rPr>
                <w:rFonts w:hAnsi="ＭＳ 明朝" w:cs="MS-Mincho"/>
                <w:szCs w:val="24"/>
                <w:lang w:bidi="ar-SA"/>
              </w:rPr>
              <w:t>-CO</w:t>
            </w:r>
            <w:r w:rsidR="00C82B8A" w:rsidRPr="00AE4AB1">
              <w:rPr>
                <w:rFonts w:hAnsi="ＭＳ 明朝" w:cs="MS-Mincho"/>
                <w:szCs w:val="24"/>
                <w:vertAlign w:val="subscript"/>
                <w:lang w:bidi="ar-SA"/>
              </w:rPr>
              <w:t>2</w:t>
            </w:r>
            <w:r w:rsidR="00C82B8A" w:rsidRPr="00AE4AB1">
              <w:rPr>
                <w:rFonts w:hAnsi="ＭＳ 明朝" w:cs="MS-Mincho"/>
                <w:szCs w:val="24"/>
                <w:lang w:bidi="ar-SA"/>
              </w:rPr>
              <w:t>/</w:t>
            </w:r>
            <w:r w:rsidRPr="00AE4AB1">
              <w:rPr>
                <w:rFonts w:hAnsi="ＭＳ 明朝" w:cs="MS-Mincho" w:hint="eastAsia"/>
                <w:szCs w:val="24"/>
                <w:lang w:eastAsia="ja-JP" w:bidi="ar-SA"/>
              </w:rPr>
              <w:t>k</w:t>
            </w:r>
            <w:r w:rsidR="00C82B8A" w:rsidRPr="00AE4AB1">
              <w:rPr>
                <w:rFonts w:hAnsi="ＭＳ 明朝" w:cs="MS-Mincho"/>
                <w:szCs w:val="24"/>
                <w:lang w:bidi="ar-SA"/>
              </w:rPr>
              <w:t>Wh</w:t>
            </w:r>
            <w:r w:rsidR="00C82B8A" w:rsidRPr="00AE4AB1">
              <w:rPr>
                <w:rFonts w:hAnsi="ＭＳ 明朝" w:cs="MS-Mincho" w:hint="eastAsia"/>
                <w:szCs w:val="24"/>
                <w:lang w:bidi="ar-SA"/>
              </w:rPr>
              <w:t>）</w:t>
            </w:r>
          </w:p>
        </w:tc>
        <w:tc>
          <w:tcPr>
            <w:tcW w:w="1701" w:type="dxa"/>
            <w:tcBorders>
              <w:top w:val="single" w:sz="12" w:space="0" w:color="auto"/>
              <w:lef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12" w:space="0" w:color="auto"/>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rsidTr="00EF4157">
        <w:trPr>
          <w:trHeight w:val="617"/>
        </w:trPr>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②</w:t>
            </w:r>
          </w:p>
        </w:tc>
        <w:tc>
          <w:tcPr>
            <w:tcW w:w="5528" w:type="dxa"/>
            <w:tcBorders>
              <w:right w:val="single" w:sz="12" w:space="0" w:color="auto"/>
            </w:tcBorders>
            <w:vAlign w:val="center"/>
          </w:tcPr>
          <w:p w:rsidR="00C82B8A" w:rsidRPr="00AE4AB1" w:rsidRDefault="009176D9" w:rsidP="0057766B">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令和元</w:t>
            </w:r>
            <w:r w:rsidR="00C82B8A" w:rsidRPr="00AE4AB1">
              <w:rPr>
                <w:rFonts w:hAnsi="ＭＳ 明朝" w:cs="MS-Mincho" w:hint="eastAsia"/>
                <w:szCs w:val="24"/>
                <w:lang w:eastAsia="ja-JP" w:bidi="ar-SA"/>
              </w:rPr>
              <w:t>年度の未利用エネルギー活用状況</w:t>
            </w:r>
          </w:p>
        </w:tc>
        <w:tc>
          <w:tcPr>
            <w:tcW w:w="1701" w:type="dxa"/>
            <w:tcBorders>
              <w:lef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rsidTr="00EF4157">
        <w:trPr>
          <w:trHeight w:val="683"/>
        </w:trPr>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③</w:t>
            </w:r>
          </w:p>
        </w:tc>
        <w:tc>
          <w:tcPr>
            <w:tcW w:w="5528" w:type="dxa"/>
            <w:tcBorders>
              <w:right w:val="single" w:sz="12" w:space="0" w:color="auto"/>
            </w:tcBorders>
            <w:vAlign w:val="center"/>
          </w:tcPr>
          <w:p w:rsidR="00C82B8A" w:rsidRPr="00AE4AB1" w:rsidRDefault="009176D9" w:rsidP="00057F2D">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令和元</w:t>
            </w:r>
            <w:r w:rsidR="00E35054" w:rsidRPr="00AE4AB1">
              <w:rPr>
                <w:rFonts w:hAnsi="ＭＳ 明朝" w:cs="MS-Mincho" w:hint="eastAsia"/>
                <w:szCs w:val="24"/>
                <w:lang w:eastAsia="ja-JP" w:bidi="ar-SA"/>
              </w:rPr>
              <w:t>年度の再生可能</w:t>
            </w:r>
            <w:r w:rsidR="00C82B8A" w:rsidRPr="00AE4AB1">
              <w:rPr>
                <w:rFonts w:hAnsi="ＭＳ 明朝" w:cs="MS-Mincho" w:hint="eastAsia"/>
                <w:szCs w:val="24"/>
                <w:lang w:eastAsia="ja-JP" w:bidi="ar-SA"/>
              </w:rPr>
              <w:t>エネルギー導入状況</w:t>
            </w:r>
          </w:p>
        </w:tc>
        <w:tc>
          <w:tcPr>
            <w:tcW w:w="1701" w:type="dxa"/>
            <w:tcBorders>
              <w:left w:val="single" w:sz="12" w:space="0" w:color="auto"/>
              <w:bottom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bottom w:val="single" w:sz="12" w:space="0" w:color="auto"/>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AE4AB1" w:rsidRPr="00AE4AB1" w:rsidTr="00E35054">
        <w:tc>
          <w:tcPr>
            <w:tcW w:w="567" w:type="dxa"/>
            <w:vAlign w:val="center"/>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tcBorders>
              <w:right w:val="single" w:sz="12" w:space="0" w:color="auto"/>
            </w:tcBorders>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top w:val="single" w:sz="12" w:space="0" w:color="auto"/>
              <w:left w:val="single" w:sz="12" w:space="0" w:color="auto"/>
              <w:bottom w:val="single" w:sz="2" w:space="0" w:color="auto"/>
              <w:right w:val="single" w:sz="2" w:space="0" w:color="auto"/>
            </w:tcBorders>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取組の有無</w:t>
            </w:r>
          </w:p>
        </w:tc>
        <w:tc>
          <w:tcPr>
            <w:tcW w:w="1524" w:type="dxa"/>
            <w:tcBorders>
              <w:top w:val="single" w:sz="12" w:space="0" w:color="auto"/>
              <w:left w:val="single" w:sz="2" w:space="0" w:color="auto"/>
              <w:bottom w:val="single" w:sz="2" w:space="0" w:color="auto"/>
              <w:right w:val="single" w:sz="12" w:space="0" w:color="auto"/>
            </w:tcBorders>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点数</w:t>
            </w:r>
          </w:p>
        </w:tc>
      </w:tr>
      <w:tr w:rsidR="00AE4AB1" w:rsidRPr="00AE4AB1" w:rsidTr="00E35054">
        <w:trPr>
          <w:trHeight w:val="559"/>
        </w:trPr>
        <w:tc>
          <w:tcPr>
            <w:tcW w:w="567" w:type="dxa"/>
            <w:vAlign w:val="center"/>
          </w:tcPr>
          <w:p w:rsidR="00E35054" w:rsidRPr="00AE4AB1" w:rsidRDefault="00E35F05" w:rsidP="0057766B">
            <w:pPr>
              <w:widowControl w:val="0"/>
              <w:autoSpaceDE w:val="0"/>
              <w:autoSpaceDN w:val="0"/>
              <w:adjustRightInd w:val="0"/>
              <w:spacing w:after="0" w:line="300" w:lineRule="exact"/>
              <w:jc w:val="center"/>
              <w:rPr>
                <w:rFonts w:hAnsi="ＭＳ 明朝" w:cs="MS-Mincho"/>
                <w:szCs w:val="24"/>
                <w:lang w:eastAsia="ja-JP" w:bidi="ar-SA"/>
              </w:rPr>
            </w:pPr>
            <w:r>
              <w:rPr>
                <w:rFonts w:hAnsi="ＭＳ 明朝" w:cs="MS-Mincho" w:hint="eastAsia"/>
                <w:szCs w:val="24"/>
                <w:lang w:eastAsia="ja-JP" w:bidi="ar-SA"/>
              </w:rPr>
              <w:t>④</w:t>
            </w:r>
          </w:p>
        </w:tc>
        <w:tc>
          <w:tcPr>
            <w:tcW w:w="5528" w:type="dxa"/>
            <w:tcBorders>
              <w:right w:val="single" w:sz="12" w:space="0" w:color="auto"/>
            </w:tcBorders>
            <w:vAlign w:val="center"/>
          </w:tcPr>
          <w:p w:rsidR="00E35054" w:rsidRPr="00AE4AB1" w:rsidRDefault="00385BBA" w:rsidP="0057766B">
            <w:pPr>
              <w:widowControl w:val="0"/>
              <w:autoSpaceDE w:val="0"/>
              <w:autoSpaceDN w:val="0"/>
              <w:adjustRightInd w:val="0"/>
              <w:spacing w:after="0" w:line="300" w:lineRule="exact"/>
              <w:jc w:val="both"/>
              <w:rPr>
                <w:rFonts w:hAnsi="ＭＳ 明朝" w:cs="MS-Mincho"/>
                <w:szCs w:val="24"/>
                <w:lang w:eastAsia="ja-JP" w:bidi="ar-SA"/>
              </w:rPr>
            </w:pPr>
            <w:r w:rsidRPr="00AE4AB1">
              <w:rPr>
                <w:rFonts w:hAnsi="ＭＳ 明朝" w:cs="MS-Mincho" w:hint="eastAsia"/>
                <w:szCs w:val="24"/>
                <w:lang w:eastAsia="ja-JP" w:bidi="ar-SA"/>
              </w:rPr>
              <w:t>需要家</w:t>
            </w:r>
            <w:r w:rsidR="00E35054" w:rsidRPr="00AE4AB1">
              <w:rPr>
                <w:rFonts w:hAnsi="ＭＳ 明朝" w:cs="MS-Mincho" w:hint="eastAsia"/>
                <w:szCs w:val="24"/>
                <w:lang w:eastAsia="ja-JP" w:bidi="ar-SA"/>
              </w:rPr>
              <w:t>への省エネルギー・節電に関する情報提供の取組</w:t>
            </w:r>
          </w:p>
        </w:tc>
        <w:tc>
          <w:tcPr>
            <w:tcW w:w="1701" w:type="dxa"/>
            <w:tcBorders>
              <w:top w:val="single" w:sz="2" w:space="0" w:color="auto"/>
              <w:left w:val="single" w:sz="12" w:space="0" w:color="auto"/>
              <w:bottom w:val="single" w:sz="12" w:space="0" w:color="auto"/>
              <w:right w:val="single" w:sz="2" w:space="0" w:color="auto"/>
            </w:tcBorders>
          </w:tcPr>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2" w:space="0" w:color="auto"/>
              <w:left w:val="single" w:sz="2" w:space="0" w:color="auto"/>
              <w:bottom w:val="single" w:sz="12" w:space="0" w:color="auto"/>
              <w:right w:val="single" w:sz="12" w:space="0" w:color="auto"/>
            </w:tcBorders>
          </w:tcPr>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r>
    </w:tbl>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506"/>
      </w:tblGrid>
      <w:tr w:rsidR="00C82B8A" w:rsidRPr="00AE4AB1" w:rsidTr="004F7EBA">
        <w:tc>
          <w:tcPr>
            <w:tcW w:w="7796" w:type="dxa"/>
            <w:tcBorders>
              <w:right w:val="single" w:sz="12" w:space="0" w:color="auto"/>
            </w:tcBorders>
          </w:tcPr>
          <w:p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①～</w:t>
            </w:r>
            <w:r w:rsidR="0057300C">
              <w:rPr>
                <w:rFonts w:hAnsi="ＭＳ 明朝" w:cs="MS-Mincho" w:hint="eastAsia"/>
                <w:szCs w:val="24"/>
                <w:lang w:eastAsia="ja-JP" w:bidi="ar-SA"/>
              </w:rPr>
              <w:t>④</w:t>
            </w:r>
            <w:r w:rsidRPr="00AE4AB1">
              <w:rPr>
                <w:rFonts w:hAnsi="ＭＳ 明朝" w:cs="MS-Mincho" w:hint="eastAsia"/>
                <w:szCs w:val="24"/>
                <w:lang w:bidi="ar-SA"/>
              </w:rPr>
              <w:t>の合計点数</w:t>
            </w:r>
          </w:p>
        </w:tc>
        <w:tc>
          <w:tcPr>
            <w:tcW w:w="1506" w:type="dxa"/>
            <w:tcBorders>
              <w:top w:val="single" w:sz="12" w:space="0" w:color="auto"/>
              <w:left w:val="single" w:sz="12" w:space="0" w:color="auto"/>
              <w:bottom w:val="single" w:sz="12" w:space="0" w:color="auto"/>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rsidR="00675DD4" w:rsidRPr="00AE4AB1" w:rsidRDefault="005A00C7" w:rsidP="00E91031">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注１)１の開示は、経済産業省「電力の小売営業に関する指針」</w:t>
      </w:r>
      <w:r w:rsidR="002375A9">
        <w:rPr>
          <w:rFonts w:hAnsi="ＭＳ 明朝" w:cs="MS-Mincho" w:hint="eastAsia"/>
          <w:sz w:val="20"/>
          <w:szCs w:val="20"/>
          <w:lang w:eastAsia="ja-JP" w:bidi="ar-SA"/>
        </w:rPr>
        <w:t>(最新版を参照</w:t>
      </w:r>
      <w:r w:rsidR="00675DD4" w:rsidRPr="00AE4AB1">
        <w:rPr>
          <w:rFonts w:hAnsi="ＭＳ 明朝" w:cs="MS-Mincho" w:hint="eastAsia"/>
          <w:sz w:val="20"/>
          <w:szCs w:val="20"/>
          <w:lang w:eastAsia="ja-JP" w:bidi="ar-SA"/>
        </w:rPr>
        <w:t>）に示された電源構成等の算定や開示に関する望ましい方法に準じて実施していること。</w:t>
      </w:r>
      <w:r w:rsidR="00E91031" w:rsidRPr="00E91031">
        <w:rPr>
          <w:rFonts w:hAnsi="ＭＳ 明朝" w:cs="MS-Mincho" w:hint="eastAsia"/>
          <w:sz w:val="20"/>
          <w:szCs w:val="20"/>
          <w:lang w:eastAsia="ja-JP" w:bidi="ar-SA"/>
        </w:rPr>
        <w:t>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rsidR="002375A9"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注２)２の「自社の基準値」</w:t>
      </w:r>
      <w:r w:rsidR="002375A9" w:rsidRPr="002375A9">
        <w:rPr>
          <w:rFonts w:hAnsi="ＭＳ 明朝" w:cs="MS-Mincho" w:hint="eastAsia"/>
          <w:sz w:val="20"/>
          <w:szCs w:val="20"/>
          <w:lang w:eastAsia="ja-JP" w:bidi="ar-SA"/>
        </w:rPr>
        <w:t>及び「点数」には、</w:t>
      </w:r>
      <w:r w:rsidR="00082A99">
        <w:rPr>
          <w:rFonts w:hAnsi="ＭＳ 明朝" w:cs="MS-Mincho" w:hint="eastAsia"/>
          <w:sz w:val="20"/>
          <w:szCs w:val="20"/>
          <w:lang w:eastAsia="ja-JP" w:bidi="ar-SA"/>
        </w:rPr>
        <w:t>様式２の別紙</w:t>
      </w:r>
      <w:r w:rsidR="002375A9" w:rsidRPr="002375A9">
        <w:rPr>
          <w:rFonts w:hAnsi="ＭＳ 明朝" w:cs="MS-Mincho" w:hint="eastAsia"/>
          <w:sz w:val="20"/>
          <w:szCs w:val="20"/>
          <w:lang w:eastAsia="ja-JP" w:bidi="ar-SA"/>
        </w:rPr>
        <w:t>により算出した値を記載すること。</w:t>
      </w:r>
    </w:p>
    <w:p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注３)１の開示方法（</w:t>
      </w:r>
      <w:r w:rsidR="002375A9" w:rsidRPr="002375A9">
        <w:rPr>
          <w:rFonts w:hAnsi="ＭＳ 明朝" w:cs="MS-Mincho" w:hint="eastAsia"/>
          <w:sz w:val="20"/>
          <w:szCs w:val="20"/>
          <w:lang w:eastAsia="ja-JP" w:bidi="ar-SA"/>
        </w:rPr>
        <w:t>又は事業開始日及び開示予定時期</w:t>
      </w:r>
      <w:r w:rsidR="00675DD4" w:rsidRPr="00AE4AB1">
        <w:rPr>
          <w:rFonts w:hAnsi="ＭＳ 明朝" w:cs="MS-Mincho" w:hint="eastAsia"/>
          <w:sz w:val="20"/>
          <w:szCs w:val="20"/>
          <w:lang w:eastAsia="ja-JP" w:bidi="ar-SA"/>
        </w:rPr>
        <w:t>）を明示し、かつ、２の合計点数が</w:t>
      </w:r>
      <w:r w:rsidR="009B26FC">
        <w:rPr>
          <w:rFonts w:hAnsi="ＭＳ 明朝" w:cs="MS-Mincho" w:hint="eastAsia"/>
          <w:sz w:val="20"/>
          <w:szCs w:val="20"/>
          <w:lang w:eastAsia="ja-JP" w:bidi="ar-SA"/>
        </w:rPr>
        <w:t>7</w:t>
      </w:r>
      <w:r w:rsidR="00675DD4" w:rsidRPr="00AE4AB1">
        <w:rPr>
          <w:rFonts w:hAnsi="ＭＳ 明朝" w:cs="MS-Mincho" w:hint="eastAsia"/>
          <w:sz w:val="20"/>
          <w:szCs w:val="20"/>
          <w:lang w:eastAsia="ja-JP" w:bidi="ar-SA"/>
        </w:rPr>
        <w:t>0点以上となった者を本案件の入札適合者とする。</w:t>
      </w:r>
    </w:p>
    <w:p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注４)１及び２の条件を満たすことを示す書類を添付すること。</w:t>
      </w:r>
    </w:p>
    <w:p w:rsidR="008067DA" w:rsidRPr="00AE4AB1" w:rsidRDefault="00FB5F03"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szCs w:val="24"/>
          <w:lang w:eastAsia="ja-JP" w:bidi="ar-SA"/>
        </w:rPr>
        <w:br w:type="page"/>
      </w:r>
      <w:r w:rsidR="008067DA" w:rsidRPr="00AE4AB1">
        <w:rPr>
          <w:rFonts w:hAnsi="ＭＳ 明朝" w:cs="MS-Mincho" w:hint="eastAsia"/>
          <w:szCs w:val="24"/>
          <w:lang w:eastAsia="ja-JP" w:bidi="ar-SA"/>
        </w:rPr>
        <w:lastRenderedPageBreak/>
        <w:t>様式２の別紙</w:t>
      </w:r>
    </w:p>
    <w:p w:rsidR="008067DA" w:rsidRPr="00AE4AB1" w:rsidRDefault="008067DA" w:rsidP="0057766B">
      <w:pPr>
        <w:widowControl w:val="0"/>
        <w:autoSpaceDE w:val="0"/>
        <w:autoSpaceDN w:val="0"/>
        <w:adjustRightInd w:val="0"/>
        <w:spacing w:after="0" w:line="240" w:lineRule="auto"/>
        <w:jc w:val="right"/>
        <w:rPr>
          <w:rFonts w:hAnsi="ＭＳ 明朝" w:cs="MS-Mincho"/>
          <w:szCs w:val="24"/>
          <w:lang w:eastAsia="ja-JP" w:bidi="ar-SA"/>
        </w:rPr>
      </w:pPr>
    </w:p>
    <w:p w:rsidR="008067DA" w:rsidRPr="00AE4AB1" w:rsidRDefault="008067DA" w:rsidP="0057766B">
      <w:pPr>
        <w:widowControl w:val="0"/>
        <w:autoSpaceDE w:val="0"/>
        <w:autoSpaceDN w:val="0"/>
        <w:adjustRightInd w:val="0"/>
        <w:spacing w:after="0" w:line="240" w:lineRule="auto"/>
        <w:jc w:val="center"/>
        <w:rPr>
          <w:rFonts w:hAnsi="ＭＳ 明朝" w:cs="MS-Mincho"/>
          <w:szCs w:val="24"/>
          <w:lang w:eastAsia="ja-JP" w:bidi="ar-SA"/>
        </w:rPr>
      </w:pPr>
      <w:r w:rsidRPr="00AE4AB1">
        <w:rPr>
          <w:rFonts w:hAnsi="ＭＳ 明朝" w:cs="MS-Mincho" w:hint="eastAsia"/>
          <w:szCs w:val="24"/>
          <w:lang w:eastAsia="ja-JP" w:bidi="ar-SA"/>
        </w:rPr>
        <w:t>二酸化炭素排出係数、環境への負荷の低減に関する取組の状況に関する条件</w:t>
      </w:r>
    </w:p>
    <w:p w:rsidR="00C848D5" w:rsidRDefault="00C848D5" w:rsidP="0057766B">
      <w:pPr>
        <w:widowControl w:val="0"/>
        <w:autoSpaceDE w:val="0"/>
        <w:autoSpaceDN w:val="0"/>
        <w:adjustRightInd w:val="0"/>
        <w:spacing w:after="0" w:line="240" w:lineRule="auto"/>
        <w:rPr>
          <w:rFonts w:hAnsi="ＭＳ 明朝" w:cs="MS-Mincho"/>
          <w:szCs w:val="24"/>
          <w:lang w:eastAsia="ja-JP" w:bidi="ar-SA"/>
        </w:rPr>
      </w:pPr>
    </w:p>
    <w:p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１</w:t>
      </w:r>
      <w:r w:rsidR="00C848D5">
        <w:rPr>
          <w:rFonts w:hAnsi="ＭＳ 明朝" w:cs="MS-Mincho" w:hint="eastAsia"/>
          <w:szCs w:val="24"/>
          <w:lang w:eastAsia="ja-JP" w:bidi="ar-SA"/>
        </w:rPr>
        <w:t xml:space="preserve">　</w:t>
      </w:r>
      <w:r w:rsidRPr="00AE4AB1">
        <w:rPr>
          <w:rFonts w:hAnsi="ＭＳ 明朝" w:cs="MS-Mincho" w:hint="eastAsia"/>
          <w:szCs w:val="24"/>
          <w:lang w:eastAsia="ja-JP" w:bidi="ar-SA"/>
        </w:rPr>
        <w:t>条件</w:t>
      </w:r>
    </w:p>
    <w:p w:rsidR="008067DA" w:rsidRPr="00AE4AB1" w:rsidRDefault="00D76744" w:rsidP="006F10C6">
      <w:pPr>
        <w:widowControl w:val="0"/>
        <w:autoSpaceDE w:val="0"/>
        <w:autoSpaceDN w:val="0"/>
        <w:adjustRightInd w:val="0"/>
        <w:spacing w:after="0" w:line="240" w:lineRule="auto"/>
        <w:ind w:leftChars="-82" w:left="284" w:hangingChars="200" w:hanging="482"/>
        <w:rPr>
          <w:rFonts w:hAnsi="ＭＳ 明朝" w:cs="MS-Mincho"/>
          <w:szCs w:val="24"/>
          <w:lang w:eastAsia="ja-JP" w:bidi="ar-SA"/>
        </w:rPr>
      </w:pPr>
      <w:r>
        <w:rPr>
          <w:rFonts w:hAnsi="ＭＳ 明朝" w:cs="MS-Mincho" w:hint="eastAsia"/>
          <w:szCs w:val="24"/>
          <w:lang w:eastAsia="ja-JP" w:bidi="ar-SA"/>
        </w:rPr>
        <w:t xml:space="preserve">　</w:t>
      </w:r>
      <w:r w:rsidR="00C848D5">
        <w:rPr>
          <w:rFonts w:hAnsi="ＭＳ 明朝" w:cs="MS-Mincho" w:hint="eastAsia"/>
          <w:szCs w:val="24"/>
          <w:lang w:eastAsia="ja-JP" w:bidi="ar-SA"/>
        </w:rPr>
        <w:t xml:space="preserve">　　</w:t>
      </w:r>
      <w:r w:rsidR="008E1695" w:rsidRPr="008E1695">
        <w:rPr>
          <w:rFonts w:hAnsi="ＭＳ 明朝" w:cs="MS-Mincho" w:hint="eastAsia"/>
          <w:szCs w:val="24"/>
          <w:lang w:eastAsia="ja-JP" w:bidi="ar-SA"/>
        </w:rPr>
        <w:t>電源構成及び二酸化炭素排出係数の情報を開示（※）しており、かつ、①</w:t>
      </w:r>
      <w:r w:rsidR="00957B16">
        <w:rPr>
          <w:rFonts w:hAnsi="ＭＳ 明朝" w:cs="MS-Mincho" w:hint="eastAsia"/>
          <w:szCs w:val="24"/>
          <w:lang w:eastAsia="ja-JP" w:bidi="ar-SA"/>
        </w:rPr>
        <w:t>令和元年</w:t>
      </w:r>
      <w:r w:rsidR="008E1695" w:rsidRPr="008E1695">
        <w:rPr>
          <w:rFonts w:hAnsi="ＭＳ 明朝" w:cs="MS-Mincho" w:hint="eastAsia"/>
          <w:szCs w:val="24"/>
          <w:lang w:eastAsia="ja-JP" w:bidi="ar-SA"/>
        </w:rPr>
        <w:t>度1kWh</w:t>
      </w:r>
      <w:r w:rsidR="00957B16">
        <w:rPr>
          <w:rFonts w:hAnsi="ＭＳ 明朝" w:cs="MS-Mincho" w:hint="eastAsia"/>
          <w:szCs w:val="24"/>
          <w:lang w:eastAsia="ja-JP" w:bidi="ar-SA"/>
        </w:rPr>
        <w:t>当たりの二酸化炭素排出係数、②令和元年度の未利用エネルギー活用状況、③令和元年</w:t>
      </w:r>
      <w:r w:rsidR="008E1695" w:rsidRPr="008E1695">
        <w:rPr>
          <w:rFonts w:hAnsi="ＭＳ 明朝" w:cs="MS-Mincho" w:hint="eastAsia"/>
          <w:szCs w:val="24"/>
          <w:lang w:eastAsia="ja-JP" w:bidi="ar-SA"/>
        </w:rPr>
        <w:t>度の再生可能エネルギーの導入状況、④需要家への省エネルギー・節電に関する情報提供の取組の４項目に係る数値を以下の表に当てはめた場合の合計点が70点以上であるこ</w:t>
      </w:r>
      <w:r w:rsidR="00BA6C3A" w:rsidRPr="00BA6C3A">
        <w:rPr>
          <w:rFonts w:hAnsi="ＭＳ 明朝" w:cs="MS-Mincho" w:hint="eastAsia"/>
          <w:szCs w:val="24"/>
          <w:lang w:eastAsia="ja-JP" w:bidi="ar-SA"/>
        </w:rPr>
        <w:t>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253"/>
        <w:gridCol w:w="850"/>
      </w:tblGrid>
      <w:tr w:rsidR="00AE4AB1" w:rsidRPr="00AE4AB1" w:rsidTr="00B437B9">
        <w:trPr>
          <w:trHeight w:val="367"/>
        </w:trPr>
        <w:tc>
          <w:tcPr>
            <w:tcW w:w="3969" w:type="dxa"/>
            <w:vAlign w:val="center"/>
          </w:tcPr>
          <w:p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szCs w:val="24"/>
                <w:lang w:eastAsia="ja-JP"/>
              </w:rPr>
              <w:br w:type="page"/>
            </w:r>
            <w:r w:rsidRPr="00AE4AB1">
              <w:rPr>
                <w:rFonts w:hAnsi="ＭＳ 明朝" w:hint="eastAsia"/>
                <w:szCs w:val="24"/>
                <w:lang w:eastAsia="ja-JP"/>
              </w:rPr>
              <w:t>要素</w:t>
            </w:r>
          </w:p>
        </w:tc>
        <w:tc>
          <w:tcPr>
            <w:tcW w:w="4253" w:type="dxa"/>
            <w:vAlign w:val="center"/>
          </w:tcPr>
          <w:p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区分</w:t>
            </w:r>
          </w:p>
        </w:tc>
        <w:tc>
          <w:tcPr>
            <w:tcW w:w="850" w:type="dxa"/>
            <w:vAlign w:val="center"/>
          </w:tcPr>
          <w:p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配点</w:t>
            </w:r>
          </w:p>
        </w:tc>
      </w:tr>
      <w:tr w:rsidR="00AE4AB1" w:rsidRPr="00AE4AB1" w:rsidTr="00B437B9">
        <w:trPr>
          <w:trHeight w:val="272"/>
        </w:trPr>
        <w:tc>
          <w:tcPr>
            <w:tcW w:w="3969" w:type="dxa"/>
            <w:vMerge w:val="restart"/>
          </w:tcPr>
          <w:p w:rsidR="00B437B9" w:rsidRPr="00AE4AB1" w:rsidRDefault="00E35054" w:rsidP="0057766B">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 xml:space="preserve">① </w:t>
            </w:r>
            <w:r w:rsidR="005A4C42">
              <w:rPr>
                <w:rFonts w:hAnsi="ＭＳ 明朝" w:hint="eastAsia"/>
                <w:szCs w:val="24"/>
                <w:lang w:eastAsia="ja-JP"/>
              </w:rPr>
              <w:t>令和元</w:t>
            </w:r>
            <w:r w:rsidRPr="00AE4AB1">
              <w:rPr>
                <w:rFonts w:hAnsi="ＭＳ 明朝" w:hint="eastAsia"/>
                <w:szCs w:val="24"/>
                <w:lang w:eastAsia="ja-JP"/>
              </w:rPr>
              <w:t>年度１</w:t>
            </w:r>
            <w:r w:rsidRPr="00AE4AB1">
              <w:rPr>
                <w:rFonts w:hAnsi="ＭＳ 明朝" w:cs="MS-Mincho"/>
                <w:szCs w:val="24"/>
                <w:lang w:eastAsia="ja-JP" w:bidi="ar-SA"/>
              </w:rPr>
              <w:t>kWh</w:t>
            </w:r>
            <w:r w:rsidRPr="00AE4AB1">
              <w:rPr>
                <w:rFonts w:hAnsi="ＭＳ 明朝" w:hint="eastAsia"/>
                <w:szCs w:val="24"/>
                <w:lang w:eastAsia="ja-JP"/>
              </w:rPr>
              <w:t>当たりの二酸化炭素排出係数</w:t>
            </w:r>
          </w:p>
          <w:p w:rsidR="00E35054" w:rsidRPr="00AE4AB1" w:rsidRDefault="00E35054" w:rsidP="0057766B">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（単位</w:t>
            </w:r>
            <w:r w:rsidRPr="00AE4AB1">
              <w:rPr>
                <w:rFonts w:hAnsi="ＭＳ 明朝" w:cs="MS-Mincho" w:hint="eastAsia"/>
                <w:szCs w:val="24"/>
                <w:lang w:eastAsia="ja-JP" w:bidi="ar-SA"/>
              </w:rPr>
              <w:t>：</w:t>
            </w:r>
            <w:r w:rsidRPr="00AE4AB1">
              <w:rPr>
                <w:rFonts w:hAnsi="ＭＳ 明朝" w:cs="MS-Mincho"/>
                <w:szCs w:val="24"/>
                <w:lang w:eastAsia="ja-JP" w:bidi="ar-SA"/>
              </w:rPr>
              <w:t>kg-CO</w:t>
            </w:r>
            <w:r w:rsidRPr="00AE4AB1">
              <w:rPr>
                <w:rFonts w:hAnsi="ＭＳ 明朝" w:cs="MS-Mincho"/>
                <w:szCs w:val="24"/>
                <w:vertAlign w:val="subscript"/>
                <w:lang w:eastAsia="ja-JP" w:bidi="ar-SA"/>
              </w:rPr>
              <w:t>2</w:t>
            </w:r>
            <w:r w:rsidRPr="00AE4AB1">
              <w:rPr>
                <w:rFonts w:hAnsi="ＭＳ 明朝" w:cs="MS-Mincho"/>
                <w:szCs w:val="24"/>
                <w:lang w:eastAsia="ja-JP" w:bidi="ar-SA"/>
              </w:rPr>
              <w:t>/kWh</w:t>
            </w:r>
            <w:r w:rsidRPr="00AE4AB1">
              <w:rPr>
                <w:rFonts w:hAnsi="ＭＳ 明朝" w:cs="MS-Mincho" w:hint="eastAsia"/>
                <w:szCs w:val="24"/>
                <w:lang w:eastAsia="ja-JP" w:bidi="ar-SA"/>
              </w:rPr>
              <w:t>）</w:t>
            </w: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０．０００以上　　０．３７５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７０</w:t>
            </w:r>
          </w:p>
        </w:tc>
      </w:tr>
      <w:tr w:rsidR="00AE4AB1" w:rsidRPr="00AE4AB1" w:rsidTr="00B437B9">
        <w:trPr>
          <w:trHeight w:val="333"/>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０．３７５</w:t>
            </w:r>
            <w:r w:rsidR="00495163" w:rsidRPr="00AE4AB1">
              <w:rPr>
                <w:rFonts w:hAnsi="ＭＳ 明朝" w:hint="eastAsia"/>
                <w:szCs w:val="24"/>
                <w:lang w:eastAsia="ja-JP"/>
              </w:rPr>
              <w:t>以上　　０．４</w:t>
            </w:r>
            <w:r>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６５</w:t>
            </w:r>
          </w:p>
        </w:tc>
      </w:tr>
      <w:tr w:rsidR="00AE4AB1" w:rsidRPr="00AE4AB1" w:rsidTr="00B437B9">
        <w:trPr>
          <w:trHeight w:val="382"/>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０．４</w:t>
            </w:r>
            <w:r w:rsidR="005A4C42">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０．４</w:t>
            </w:r>
            <w:r w:rsidR="005A4C42">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６０</w:t>
            </w:r>
          </w:p>
        </w:tc>
      </w:tr>
      <w:tr w:rsidR="00AE4AB1" w:rsidRPr="00AE4AB1" w:rsidTr="00B437B9">
        <w:trPr>
          <w:trHeight w:val="273"/>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０．４２５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w:t>
            </w:r>
            <w:r>
              <w:rPr>
                <w:rFonts w:hAnsi="ＭＳ 明朝" w:hint="eastAsia"/>
                <w:szCs w:val="24"/>
                <w:lang w:eastAsia="ja-JP"/>
              </w:rPr>
              <w:t>４５０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５５</w:t>
            </w:r>
          </w:p>
        </w:tc>
      </w:tr>
      <w:tr w:rsidR="00AE4AB1" w:rsidRPr="00AE4AB1" w:rsidTr="00B437B9">
        <w:trPr>
          <w:trHeight w:val="336"/>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5A4C42">
              <w:rPr>
                <w:rFonts w:hAnsi="ＭＳ 明朝" w:hint="eastAsia"/>
                <w:szCs w:val="24"/>
                <w:lang w:eastAsia="ja-JP"/>
              </w:rPr>
              <w:t>４５０</w:t>
            </w:r>
            <w:r w:rsidR="00E35054" w:rsidRPr="00AE4AB1">
              <w:rPr>
                <w:rFonts w:hAnsi="ＭＳ 明朝" w:hint="eastAsia"/>
                <w:szCs w:val="24"/>
                <w:lang w:eastAsia="ja-JP"/>
              </w:rPr>
              <w:t xml:space="preserve">以上　</w:t>
            </w:r>
            <w:r w:rsidR="005A4C42">
              <w:rPr>
                <w:rFonts w:hAnsi="ＭＳ 明朝" w:hint="eastAsia"/>
                <w:szCs w:val="24"/>
                <w:lang w:eastAsia="ja-JP"/>
              </w:rPr>
              <w:t xml:space="preserve">　０．４７５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５０</w:t>
            </w:r>
          </w:p>
        </w:tc>
      </w:tr>
      <w:tr w:rsidR="00AE4AB1" w:rsidRPr="00AE4AB1" w:rsidTr="00B437B9">
        <w:trPr>
          <w:trHeight w:val="180"/>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０．４７５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０．５</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４５</w:t>
            </w:r>
          </w:p>
        </w:tc>
      </w:tr>
      <w:tr w:rsidR="00AE4AB1" w:rsidRPr="00AE4AB1" w:rsidTr="00B437B9">
        <w:trPr>
          <w:trHeight w:val="150"/>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０．５</w:t>
            </w:r>
            <w:r w:rsidR="001D15B8">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４０</w:t>
            </w:r>
          </w:p>
        </w:tc>
      </w:tr>
      <w:tr w:rsidR="00AE4AB1" w:rsidRPr="00AE4AB1" w:rsidTr="00B437B9">
        <w:trPr>
          <w:trHeight w:val="165"/>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２５</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w:t>
            </w:r>
            <w:r w:rsidR="001D15B8">
              <w:rPr>
                <w:rFonts w:hAnsi="ＭＳ 明朝" w:hint="eastAsia"/>
                <w:szCs w:val="24"/>
                <w:lang w:eastAsia="ja-JP"/>
              </w:rPr>
              <w:t>５５０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３５</w:t>
            </w:r>
          </w:p>
        </w:tc>
      </w:tr>
      <w:tr w:rsidR="00AE4AB1" w:rsidRPr="00AE4AB1" w:rsidTr="00B437B9">
        <w:trPr>
          <w:trHeight w:val="180"/>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５５０</w:t>
            </w:r>
            <w:r w:rsidR="00E35054" w:rsidRPr="00AE4AB1">
              <w:rPr>
                <w:rFonts w:hAnsi="ＭＳ 明朝" w:hint="eastAsia"/>
                <w:szCs w:val="24"/>
                <w:lang w:eastAsia="ja-JP"/>
              </w:rPr>
              <w:t xml:space="preserve">以上　</w:t>
            </w:r>
            <w:r w:rsidR="001D15B8">
              <w:rPr>
                <w:rFonts w:hAnsi="ＭＳ 明朝" w:hint="eastAsia"/>
                <w:szCs w:val="24"/>
                <w:lang w:eastAsia="ja-JP"/>
              </w:rPr>
              <w:t xml:space="preserve">　０．５７５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３０</w:t>
            </w:r>
          </w:p>
        </w:tc>
      </w:tr>
      <w:tr w:rsidR="00AE4AB1" w:rsidRPr="00AE4AB1" w:rsidTr="00B437B9">
        <w:trPr>
          <w:trHeight w:val="195"/>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AE4AB1" w:rsidRDefault="00683D85" w:rsidP="0057766B">
            <w:pPr>
              <w:autoSpaceDE w:val="0"/>
              <w:autoSpaceDN w:val="0"/>
              <w:spacing w:after="0" w:line="240" w:lineRule="auto"/>
              <w:rPr>
                <w:rFonts w:hAnsi="ＭＳ 明朝"/>
                <w:szCs w:val="24"/>
                <w:lang w:eastAsia="ja-JP"/>
              </w:rPr>
            </w:pPr>
            <w:r>
              <w:rPr>
                <w:rFonts w:hAnsi="ＭＳ 明朝" w:hint="eastAsia"/>
                <w:szCs w:val="24"/>
                <w:lang w:eastAsia="ja-JP"/>
              </w:rPr>
              <w:t>０．５７５</w:t>
            </w:r>
            <w:r w:rsidR="00E35054" w:rsidRPr="00AE4AB1">
              <w:rPr>
                <w:rFonts w:hAnsi="ＭＳ 明朝" w:hint="eastAsia"/>
                <w:szCs w:val="24"/>
                <w:lang w:eastAsia="ja-JP"/>
              </w:rPr>
              <w:t>以上</w:t>
            </w:r>
            <w:r w:rsidR="00495163" w:rsidRPr="00AE4AB1">
              <w:rPr>
                <w:rFonts w:hAnsi="ＭＳ 明朝" w:hint="eastAsia"/>
                <w:szCs w:val="24"/>
                <w:lang w:eastAsia="ja-JP"/>
              </w:rPr>
              <w:t xml:space="preserve">　　０．６</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２５</w:t>
            </w:r>
          </w:p>
        </w:tc>
      </w:tr>
      <w:tr w:rsidR="000334E3" w:rsidRPr="00AE4AB1" w:rsidTr="00B437B9">
        <w:trPr>
          <w:trHeight w:val="19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w:t>
            </w:r>
            <w:r w:rsidR="00683D85">
              <w:rPr>
                <w:rFonts w:hAnsi="ＭＳ 明朝" w:hint="eastAsia"/>
                <w:szCs w:val="24"/>
                <w:lang w:eastAsia="ja-JP"/>
              </w:rPr>
              <w:t>００</w:t>
            </w:r>
            <w:r w:rsidRPr="00AE4AB1">
              <w:rPr>
                <w:rFonts w:hAnsi="ＭＳ 明朝" w:hint="eastAsia"/>
                <w:szCs w:val="24"/>
                <w:lang w:eastAsia="ja-JP"/>
              </w:rPr>
              <w:t>以上　　０．</w:t>
            </w:r>
            <w:r w:rsidR="00D21CE3">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w:t>
            </w:r>
            <w:r w:rsidR="00A72D57">
              <w:rPr>
                <w:rFonts w:hAnsi="ＭＳ 明朝" w:hint="eastAsia"/>
                <w:szCs w:val="24"/>
                <w:lang w:eastAsia="ja-JP"/>
              </w:rPr>
              <w:t>０</w:t>
            </w:r>
          </w:p>
        </w:tc>
      </w:tr>
      <w:tr w:rsidR="000334E3" w:rsidRPr="00AE4AB1" w:rsidTr="00B437B9">
        <w:trPr>
          <w:trHeight w:val="19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以上</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rsidTr="00B437B9">
        <w:trPr>
          <w:trHeight w:val="363"/>
        </w:trPr>
        <w:tc>
          <w:tcPr>
            <w:tcW w:w="3969" w:type="dxa"/>
            <w:vMerge w:val="restart"/>
          </w:tcPr>
          <w:p w:rsidR="000334E3" w:rsidRPr="00AE4AB1" w:rsidRDefault="000334E3" w:rsidP="000334E3">
            <w:pPr>
              <w:autoSpaceDE w:val="0"/>
              <w:autoSpaceDN w:val="0"/>
              <w:spacing w:after="100" w:afterAutospacing="1" w:line="240" w:lineRule="auto"/>
              <w:ind w:left="120" w:hangingChars="50" w:hanging="120"/>
              <w:rPr>
                <w:rFonts w:hAnsi="ＭＳ 明朝"/>
                <w:szCs w:val="24"/>
                <w:lang w:eastAsia="ja-JP"/>
              </w:rPr>
            </w:pPr>
            <w:r w:rsidRPr="00AE4AB1">
              <w:rPr>
                <w:rFonts w:hAnsi="ＭＳ 明朝" w:hint="eastAsia"/>
                <w:szCs w:val="24"/>
                <w:lang w:eastAsia="ja-JP"/>
              </w:rPr>
              <w:t xml:space="preserve">② </w:t>
            </w:r>
            <w:r w:rsidR="002B0E05">
              <w:rPr>
                <w:rFonts w:hAnsi="ＭＳ 明朝" w:hint="eastAsia"/>
                <w:szCs w:val="24"/>
                <w:lang w:eastAsia="ja-JP"/>
              </w:rPr>
              <w:t>令和元年</w:t>
            </w:r>
            <w:r w:rsidRPr="00AE4AB1">
              <w:rPr>
                <w:rFonts w:hAnsi="ＭＳ 明朝" w:hint="eastAsia"/>
                <w:szCs w:val="24"/>
                <w:lang w:eastAsia="ja-JP"/>
              </w:rPr>
              <w:t>度の</w:t>
            </w:r>
            <w:r w:rsidRPr="00AE4AB1">
              <w:rPr>
                <w:rFonts w:hAnsi="ＭＳ 明朝" w:cs="MS-Mincho" w:hint="eastAsia"/>
                <w:szCs w:val="24"/>
                <w:lang w:eastAsia="ja-JP" w:bidi="ar-SA"/>
              </w:rPr>
              <w:t>未利用エネルギー活用状況</w:t>
            </w: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０．６７５％以上</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rsidTr="00B437B9">
        <w:trPr>
          <w:trHeight w:val="210"/>
        </w:trPr>
        <w:tc>
          <w:tcPr>
            <w:tcW w:w="3969" w:type="dxa"/>
            <w:vMerge/>
          </w:tcPr>
          <w:p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rsidR="000334E3" w:rsidRPr="00AE4AB1" w:rsidRDefault="007759BC" w:rsidP="000334E3">
            <w:pPr>
              <w:autoSpaceDE w:val="0"/>
              <w:autoSpaceDN w:val="0"/>
              <w:spacing w:after="0" w:line="240" w:lineRule="auto"/>
              <w:rPr>
                <w:rFonts w:hAnsi="ＭＳ 明朝"/>
                <w:szCs w:val="24"/>
                <w:lang w:eastAsia="ja-JP"/>
              </w:rPr>
            </w:pPr>
            <w:r>
              <w:rPr>
                <w:rFonts w:hAnsi="ＭＳ 明朝" w:hint="eastAsia"/>
                <w:szCs w:val="24"/>
                <w:lang w:eastAsia="ja-JP"/>
              </w:rPr>
              <w:t xml:space="preserve">　　　　</w:t>
            </w:r>
            <w:r w:rsidR="000334E3" w:rsidRPr="00AE4AB1">
              <w:rPr>
                <w:rFonts w:hAnsi="ＭＳ 明朝" w:hint="eastAsia"/>
                <w:szCs w:val="24"/>
                <w:lang w:eastAsia="ja-JP"/>
              </w:rPr>
              <w:t>０％超</w:t>
            </w:r>
            <w:r w:rsidR="006F0B8A">
              <w:rPr>
                <w:rFonts w:hAnsi="ＭＳ 明朝" w:hint="eastAsia"/>
                <w:szCs w:val="24"/>
                <w:lang w:eastAsia="ja-JP"/>
              </w:rPr>
              <w:t xml:space="preserve">　０．６７５％</w:t>
            </w:r>
            <w:r w:rsidR="000334E3" w:rsidRPr="00AE4AB1">
              <w:rPr>
                <w:rFonts w:hAnsi="ＭＳ 明朝" w:hint="eastAsia"/>
                <w:szCs w:val="24"/>
                <w:lang w:eastAsia="ja-JP"/>
              </w:rPr>
              <w:t>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rsidTr="00B437B9">
        <w:trPr>
          <w:trHeight w:val="210"/>
        </w:trPr>
        <w:tc>
          <w:tcPr>
            <w:tcW w:w="3969" w:type="dxa"/>
            <w:vMerge/>
          </w:tcPr>
          <w:p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rsidTr="00B437B9">
        <w:trPr>
          <w:trHeight w:val="210"/>
        </w:trPr>
        <w:tc>
          <w:tcPr>
            <w:tcW w:w="3969" w:type="dxa"/>
            <w:vMerge w:val="restart"/>
          </w:tcPr>
          <w:p w:rsidR="000334E3" w:rsidRPr="00AE4AB1" w:rsidRDefault="000334E3" w:rsidP="000334E3">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 xml:space="preserve">③ </w:t>
            </w:r>
            <w:r w:rsidR="002B0E05">
              <w:rPr>
                <w:rFonts w:hAnsi="ＭＳ 明朝" w:hint="eastAsia"/>
                <w:szCs w:val="24"/>
                <w:lang w:eastAsia="ja-JP"/>
              </w:rPr>
              <w:t>令和元</w:t>
            </w:r>
            <w:r w:rsidRPr="00AE4AB1">
              <w:rPr>
                <w:rFonts w:hAnsi="ＭＳ 明朝" w:hint="eastAsia"/>
                <w:szCs w:val="24"/>
                <w:lang w:eastAsia="ja-JP"/>
              </w:rPr>
              <w:t>年度の</w:t>
            </w:r>
            <w:r w:rsidRPr="00AE4AB1">
              <w:rPr>
                <w:rFonts w:hAnsi="ＭＳ 明朝" w:cs="MS-Mincho" w:hint="eastAsia"/>
                <w:szCs w:val="24"/>
                <w:lang w:eastAsia="ja-JP" w:bidi="ar-SA"/>
              </w:rPr>
              <w:t>再生可能エネルギー導入状況</w:t>
            </w: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０％以上</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２０</w:t>
            </w:r>
          </w:p>
        </w:tc>
      </w:tr>
      <w:tr w:rsidR="000334E3" w:rsidRPr="00AE4AB1" w:rsidTr="00B437B9">
        <w:trPr>
          <w:trHeight w:val="210"/>
        </w:trPr>
        <w:tc>
          <w:tcPr>
            <w:tcW w:w="3969" w:type="dxa"/>
            <w:vMerge/>
          </w:tcPr>
          <w:p w:rsidR="000334E3" w:rsidRPr="00AE4AB1" w:rsidRDefault="000334E3" w:rsidP="000334E3">
            <w:pPr>
              <w:autoSpaceDE w:val="0"/>
              <w:autoSpaceDN w:val="0"/>
              <w:spacing w:after="0" w:line="240" w:lineRule="auto"/>
              <w:ind w:left="120" w:hangingChars="50" w:hanging="120"/>
              <w:rPr>
                <w:rFonts w:hAnsi="ＭＳ 明朝" w:cs="MS-Mincho"/>
                <w:szCs w:val="24"/>
                <w:lang w:eastAsia="ja-JP" w:bidi="ar-SA"/>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５</w:t>
            </w:r>
            <w:r w:rsidRPr="00AE4AB1">
              <w:rPr>
                <w:rFonts w:hAnsi="ＭＳ 明朝" w:hint="eastAsia"/>
                <w:szCs w:val="24"/>
                <w:lang w:eastAsia="ja-JP"/>
              </w:rPr>
              <w:t xml:space="preserve">．００％以上　</w:t>
            </w: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１５</w:t>
            </w:r>
          </w:p>
        </w:tc>
      </w:tr>
      <w:tr w:rsidR="000334E3" w:rsidRPr="00AE4AB1" w:rsidTr="00B437B9">
        <w:trPr>
          <w:trHeight w:val="13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２</w:t>
            </w:r>
            <w:r w:rsidRPr="00AE4AB1">
              <w:rPr>
                <w:rFonts w:hAnsi="ＭＳ 明朝" w:hint="eastAsia"/>
                <w:szCs w:val="24"/>
                <w:lang w:eastAsia="ja-JP"/>
              </w:rPr>
              <w:t xml:space="preserve">．５０％以上　</w:t>
            </w:r>
            <w:r>
              <w:rPr>
                <w:rFonts w:hAnsi="ＭＳ 明朝" w:hint="eastAsia"/>
                <w:szCs w:val="24"/>
                <w:lang w:eastAsia="ja-JP"/>
              </w:rPr>
              <w:t>５</w:t>
            </w:r>
            <w:r w:rsidRPr="00AE4AB1">
              <w:rPr>
                <w:rFonts w:hAnsi="ＭＳ 明朝" w:hint="eastAsia"/>
                <w:szCs w:val="24"/>
                <w:lang w:eastAsia="ja-JP"/>
              </w:rPr>
              <w:t>．００％未満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rsidTr="00B437B9">
        <w:trPr>
          <w:trHeight w:val="13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 xml:space="preserve">　　　０％超　　</w:t>
            </w:r>
            <w:r>
              <w:rPr>
                <w:rFonts w:hAnsi="ＭＳ 明朝" w:hint="eastAsia"/>
                <w:szCs w:val="24"/>
                <w:lang w:eastAsia="ja-JP"/>
              </w:rPr>
              <w:t>２</w:t>
            </w:r>
            <w:r w:rsidRPr="00AE4AB1">
              <w:rPr>
                <w:rFonts w:hAnsi="ＭＳ 明朝" w:hint="eastAsia"/>
                <w:szCs w:val="24"/>
                <w:lang w:eastAsia="ja-JP"/>
              </w:rPr>
              <w:t>．５０％未満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rsidTr="00B437B9">
        <w:trPr>
          <w:trHeight w:val="13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rsidTr="00B437B9">
        <w:trPr>
          <w:cantSplit/>
          <w:trHeight w:val="388"/>
        </w:trPr>
        <w:tc>
          <w:tcPr>
            <w:tcW w:w="3969" w:type="dxa"/>
            <w:vMerge w:val="restart"/>
          </w:tcPr>
          <w:p w:rsidR="000334E3" w:rsidRPr="00AE4AB1" w:rsidRDefault="000334E3" w:rsidP="000334E3">
            <w:pPr>
              <w:autoSpaceDE w:val="0"/>
              <w:autoSpaceDN w:val="0"/>
              <w:spacing w:after="0" w:line="240" w:lineRule="auto"/>
              <w:ind w:left="120" w:hangingChars="50" w:hanging="120"/>
              <w:rPr>
                <w:rFonts w:hAnsi="ＭＳ 明朝"/>
                <w:szCs w:val="24"/>
                <w:lang w:eastAsia="ja-JP"/>
              </w:rPr>
            </w:pPr>
            <w:r>
              <w:rPr>
                <w:rFonts w:hAnsi="ＭＳ 明朝" w:hint="eastAsia"/>
                <w:szCs w:val="24"/>
                <w:lang w:eastAsia="ja-JP"/>
              </w:rPr>
              <w:t>④</w:t>
            </w:r>
            <w:r w:rsidRPr="00AE4AB1">
              <w:rPr>
                <w:rFonts w:hAnsi="ＭＳ 明朝" w:hint="eastAsia"/>
                <w:szCs w:val="24"/>
                <w:lang w:eastAsia="ja-JP"/>
              </w:rPr>
              <w:t xml:space="preserve"> 需要家への省エネルギー・節電に関する情報提供の取組</w:t>
            </w:r>
          </w:p>
        </w:tc>
        <w:tc>
          <w:tcPr>
            <w:tcW w:w="4253" w:type="dxa"/>
            <w:vAlign w:val="center"/>
          </w:tcPr>
          <w:p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取り組んでいる</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rsidTr="00B437B9">
        <w:trPr>
          <w:cantSplit/>
          <w:trHeight w:val="388"/>
        </w:trPr>
        <w:tc>
          <w:tcPr>
            <w:tcW w:w="3969" w:type="dxa"/>
            <w:vMerge/>
            <w:vAlign w:val="center"/>
          </w:tcPr>
          <w:p w:rsidR="000334E3" w:rsidRPr="00AE4AB1" w:rsidRDefault="000334E3" w:rsidP="000334E3">
            <w:pPr>
              <w:autoSpaceDE w:val="0"/>
              <w:autoSpaceDN w:val="0"/>
              <w:spacing w:line="240" w:lineRule="auto"/>
              <w:jc w:val="both"/>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取り組んでいない</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bl>
    <w:p w:rsidR="00342F61" w:rsidRPr="00AE4AB1" w:rsidRDefault="008067DA" w:rsidP="0057766B">
      <w:pPr>
        <w:autoSpaceDE w:val="0"/>
        <w:autoSpaceDN w:val="0"/>
        <w:spacing w:after="0"/>
        <w:rPr>
          <w:rFonts w:hAnsi="ＭＳ 明朝" w:cs="MS-Mincho"/>
          <w:szCs w:val="24"/>
          <w:lang w:eastAsia="ja-JP" w:bidi="ar-SA"/>
        </w:rPr>
      </w:pPr>
      <w:r w:rsidRPr="00AE4AB1">
        <w:rPr>
          <w:rFonts w:hAnsi="ＭＳ 明朝" w:cs="MS-Mincho" w:hint="eastAsia"/>
          <w:szCs w:val="24"/>
          <w:lang w:eastAsia="ja-JP" w:bidi="ar-SA"/>
        </w:rPr>
        <w:t xml:space="preserve">　　　　　　　　　　　　　　　　（注）各用語の定義は、表「各用語の定義」を参照。</w:t>
      </w:r>
    </w:p>
    <w:p w:rsidR="00C4370D" w:rsidRPr="00C4370D" w:rsidRDefault="00342F61" w:rsidP="00C4370D">
      <w:pPr>
        <w:autoSpaceDE w:val="0"/>
        <w:autoSpaceDN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w:t>
      </w:r>
      <w:r w:rsidR="00BA6C3A">
        <w:rPr>
          <w:rFonts w:hAnsi="ＭＳ 明朝" w:cs="MS-Mincho" w:hint="eastAsia"/>
          <w:szCs w:val="24"/>
          <w:lang w:eastAsia="ja-JP" w:bidi="ar-SA"/>
        </w:rPr>
        <w:t xml:space="preserve">　</w:t>
      </w:r>
      <w:r w:rsidR="00C4370D" w:rsidRPr="00C4370D">
        <w:rPr>
          <w:rFonts w:hAnsi="ＭＳ 明朝" w:cs="MS-Mincho" w:hint="eastAsia"/>
          <w:szCs w:val="24"/>
          <w:lang w:eastAsia="ja-JP" w:bidi="ar-SA"/>
        </w:rPr>
        <w:t>経済産業省「電力の小売営業に関する指針」（最新版を参照）に示された電源構成</w:t>
      </w:r>
    </w:p>
    <w:p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等の算定や開示に関する望ましい方法に準じて実施していること。ただし、新たに電</w:t>
      </w:r>
    </w:p>
    <w:p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力の供給に参入した小売電気事業者であって、電源構成を開示していない者は、事業</w:t>
      </w:r>
    </w:p>
    <w:p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開始日から１年間に限って開示予定時期（事業開始日から１年以内に限る。）を明示</w:t>
      </w:r>
    </w:p>
    <w:p w:rsidR="00342F61" w:rsidRPr="00941ED3"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することにより、適切に開示したものとみなす</w:t>
      </w:r>
      <w:r>
        <w:rPr>
          <w:rFonts w:hAnsi="ＭＳ 明朝" w:cs="MS-Mincho" w:hint="eastAsia"/>
          <w:szCs w:val="24"/>
          <w:lang w:eastAsia="ja-JP" w:bidi="ar-SA"/>
        </w:rPr>
        <w:t>。</w:t>
      </w:r>
    </w:p>
    <w:p w:rsidR="008067DA" w:rsidRPr="00AE4AB1" w:rsidRDefault="008067DA" w:rsidP="0057766B">
      <w:pPr>
        <w:autoSpaceDE w:val="0"/>
        <w:autoSpaceDN w:val="0"/>
        <w:spacing w:after="0" w:line="240" w:lineRule="auto"/>
        <w:rPr>
          <w:rFonts w:hAnsi="ＭＳ 明朝"/>
          <w:szCs w:val="24"/>
          <w:lang w:eastAsia="ja-JP"/>
        </w:rPr>
      </w:pPr>
    </w:p>
    <w:p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２　添付書類等</w:t>
      </w:r>
    </w:p>
    <w:p w:rsidR="008067DA" w:rsidRPr="00AE4AB1" w:rsidRDefault="00342F61" w:rsidP="0057766B">
      <w:pPr>
        <w:widowControl w:val="0"/>
        <w:autoSpaceDE w:val="0"/>
        <w:autoSpaceDN w:val="0"/>
        <w:adjustRightInd w:val="0"/>
        <w:spacing w:after="0" w:line="240" w:lineRule="auto"/>
        <w:ind w:leftChars="100" w:left="241"/>
        <w:rPr>
          <w:rFonts w:hAnsi="ＭＳ 明朝" w:cs="MS-Mincho"/>
          <w:szCs w:val="24"/>
          <w:lang w:eastAsia="ja-JP" w:bidi="ar-SA"/>
        </w:rPr>
      </w:pPr>
      <w:r w:rsidRPr="00AE4AB1">
        <w:rPr>
          <w:rFonts w:hAnsi="ＭＳ 明朝" w:cs="MS-Mincho" w:hint="eastAsia"/>
          <w:szCs w:val="24"/>
          <w:lang w:eastAsia="ja-JP" w:bidi="ar-SA"/>
        </w:rPr>
        <w:t xml:space="preserve">　</w:t>
      </w:r>
      <w:r w:rsidR="008067DA" w:rsidRPr="00AE4AB1">
        <w:rPr>
          <w:rFonts w:hAnsi="ＭＳ 明朝" w:cs="MS-Mincho" w:hint="eastAsia"/>
          <w:szCs w:val="24"/>
          <w:lang w:eastAsia="ja-JP" w:bidi="ar-SA"/>
        </w:rPr>
        <w:t>入札に当たっては、競争参加資格確認関係書類として、１の条件を満たすことを示す書類及びその根拠を示す書類を添付すること。</w:t>
      </w:r>
    </w:p>
    <w:p w:rsidR="00797AE3" w:rsidRPr="00AE4AB1" w:rsidRDefault="00797AE3" w:rsidP="0057766B">
      <w:pPr>
        <w:widowControl w:val="0"/>
        <w:autoSpaceDE w:val="0"/>
        <w:autoSpaceDN w:val="0"/>
        <w:adjustRightInd w:val="0"/>
        <w:spacing w:after="0" w:line="240" w:lineRule="auto"/>
        <w:ind w:leftChars="100" w:left="241" w:firstLineChars="100" w:firstLine="241"/>
        <w:rPr>
          <w:rFonts w:hAnsi="ＭＳ 明朝" w:cs="MS-Mincho"/>
          <w:szCs w:val="24"/>
          <w:lang w:eastAsia="ja-JP" w:bidi="ar-SA"/>
        </w:rPr>
      </w:pPr>
    </w:p>
    <w:p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３　契約期間内における努力等</w:t>
      </w:r>
    </w:p>
    <w:p w:rsidR="008067DA" w:rsidRPr="00AE4AB1" w:rsidRDefault="00941ED3"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（１）契約事業者は、契約期間の１年間</w:t>
      </w:r>
      <w:r w:rsidR="008067DA" w:rsidRPr="00AE4AB1">
        <w:rPr>
          <w:rFonts w:hAnsi="ＭＳ 明朝" w:cs="MS-Mincho" w:hint="eastAsia"/>
          <w:szCs w:val="24"/>
          <w:lang w:eastAsia="ja-JP" w:bidi="ar-SA"/>
        </w:rPr>
        <w:t>についても、１の表による評点の合計が</w:t>
      </w:r>
      <w:r w:rsidR="009B26FC">
        <w:rPr>
          <w:rFonts w:hAnsi="ＭＳ 明朝" w:cs="MS-Mincho" w:hint="eastAsia"/>
          <w:szCs w:val="24"/>
          <w:lang w:eastAsia="ja-JP" w:bidi="ar-SA"/>
        </w:rPr>
        <w:t>7</w:t>
      </w:r>
      <w:r w:rsidR="00342F61" w:rsidRPr="00AE4AB1">
        <w:rPr>
          <w:rFonts w:hAnsi="ＭＳ 明朝" w:cs="MS-Mincho" w:hint="eastAsia"/>
          <w:szCs w:val="24"/>
          <w:lang w:eastAsia="ja-JP" w:bidi="ar-SA"/>
        </w:rPr>
        <w:t>0</w:t>
      </w:r>
      <w:r w:rsidR="008067DA" w:rsidRPr="00AE4AB1">
        <w:rPr>
          <w:rFonts w:hAnsi="ＭＳ 明朝" w:cs="MS-Mincho" w:hint="eastAsia"/>
          <w:szCs w:val="24"/>
          <w:lang w:eastAsia="ja-JP" w:bidi="ar-SA"/>
        </w:rPr>
        <w:t>点以上となるように電力を供給するよう努めるものとする。</w:t>
      </w:r>
    </w:p>
    <w:p w:rsidR="008067DA" w:rsidRPr="00AE4AB1" w:rsidRDefault="008067DA"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１の基準を満たして電力供給を行っているかの確認のため、必要に応じ関係書類の提出及び説明を求めることがある。また、契約事業者は、契約期間満了後可能な限り速やかに、１の基準を満たして電力供給を行ったか否か、報告するものとする。</w:t>
      </w:r>
    </w:p>
    <w:p w:rsidR="008067DA" w:rsidRPr="00AE4AB1" w:rsidRDefault="00FB5F03" w:rsidP="0057766B">
      <w:pPr>
        <w:widowControl w:val="0"/>
        <w:autoSpaceDE w:val="0"/>
        <w:autoSpaceDN w:val="0"/>
        <w:adjustRightInd w:val="0"/>
        <w:spacing w:after="0" w:line="240" w:lineRule="auto"/>
        <w:ind w:left="482" w:hangingChars="200" w:hanging="482"/>
        <w:rPr>
          <w:szCs w:val="24"/>
          <w:lang w:eastAsia="ja-JP"/>
        </w:rPr>
      </w:pPr>
      <w:r w:rsidRPr="00AE4AB1">
        <w:rPr>
          <w:rFonts w:hAnsi="ＭＳ 明朝" w:cs="MS-Mincho"/>
          <w:szCs w:val="24"/>
          <w:lang w:eastAsia="ja-JP" w:bidi="ar-SA"/>
        </w:rPr>
        <w:br w:type="page"/>
      </w:r>
      <w:r w:rsidR="008067DA" w:rsidRPr="00AE4AB1">
        <w:rPr>
          <w:rFonts w:hint="eastAsia"/>
          <w:lang w:eastAsia="ja-JP"/>
        </w:rPr>
        <w:lastRenderedPageBreak/>
        <w:t xml:space="preserve"> </w:t>
      </w:r>
      <w:r w:rsidR="008067DA" w:rsidRPr="00AE4AB1">
        <w:rPr>
          <w:rFonts w:hint="eastAsia"/>
          <w:szCs w:val="24"/>
          <w:lang w:eastAsia="ja-JP"/>
        </w:rPr>
        <w:t>「</w:t>
      </w:r>
      <w:r w:rsidR="00914EAB" w:rsidRPr="00AE4AB1">
        <w:rPr>
          <w:rFonts w:hint="eastAsia"/>
          <w:szCs w:val="24"/>
          <w:lang w:eastAsia="ja-JP"/>
        </w:rPr>
        <w:t>各</w:t>
      </w:r>
      <w:r w:rsidR="008067DA" w:rsidRPr="00AE4AB1">
        <w:rPr>
          <w:rFonts w:hint="eastAsia"/>
          <w:szCs w:val="24"/>
          <w:lang w:eastAsia="ja-JP"/>
        </w:rPr>
        <w:t>用語</w:t>
      </w:r>
      <w:r w:rsidR="008067DA" w:rsidRPr="00AE4AB1">
        <w:rPr>
          <w:rFonts w:hAnsi="ＭＳ 明朝" w:cs="MS-Mincho" w:hint="eastAsia"/>
          <w:szCs w:val="24"/>
          <w:lang w:eastAsia="ja-JP" w:bidi="ar-SA"/>
        </w:rPr>
        <w:t>の定義」</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7512"/>
      </w:tblGrid>
      <w:tr w:rsidR="00AE4AB1" w:rsidRPr="00AE4AB1" w:rsidTr="008067DA">
        <w:trPr>
          <w:trHeight w:val="334"/>
        </w:trPr>
        <w:tc>
          <w:tcPr>
            <w:tcW w:w="2076" w:type="dxa"/>
            <w:vAlign w:val="center"/>
          </w:tcPr>
          <w:p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hint="eastAsia"/>
                <w:szCs w:val="24"/>
                <w:lang w:eastAsia="ja-JP"/>
              </w:rPr>
              <w:t>用　語</w:t>
            </w:r>
          </w:p>
        </w:tc>
        <w:tc>
          <w:tcPr>
            <w:tcW w:w="7512" w:type="dxa"/>
            <w:vAlign w:val="center"/>
          </w:tcPr>
          <w:p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cs="MS-Mincho" w:hint="eastAsia"/>
                <w:szCs w:val="24"/>
                <w:lang w:eastAsia="ja-JP" w:bidi="ar-SA"/>
              </w:rPr>
              <w:t>定　　　義</w:t>
            </w:r>
          </w:p>
        </w:tc>
      </w:tr>
      <w:tr w:rsidR="00AE4AB1" w:rsidRPr="00AE4AB1" w:rsidTr="008067DA">
        <w:trPr>
          <w:trHeight w:val="585"/>
        </w:trPr>
        <w:tc>
          <w:tcPr>
            <w:tcW w:w="2076" w:type="dxa"/>
          </w:tcPr>
          <w:p w:rsidR="008067DA" w:rsidRPr="00AE4AB1" w:rsidRDefault="008067DA" w:rsidP="0057766B">
            <w:pPr>
              <w:widowControl w:val="0"/>
              <w:autoSpaceDE w:val="0"/>
              <w:autoSpaceDN w:val="0"/>
              <w:adjustRightInd w:val="0"/>
              <w:spacing w:after="0" w:line="240" w:lineRule="auto"/>
              <w:ind w:left="120" w:hangingChars="50" w:hanging="120"/>
              <w:rPr>
                <w:rFonts w:hAnsi="ＭＳ 明朝"/>
                <w:szCs w:val="24"/>
                <w:lang w:eastAsia="ja-JP"/>
              </w:rPr>
            </w:pPr>
            <w:r w:rsidRPr="00AE4AB1">
              <w:rPr>
                <w:rFonts w:hAnsi="ＭＳ 明朝" w:cs="MS-Mincho" w:hint="eastAsia"/>
                <w:szCs w:val="24"/>
                <w:lang w:eastAsia="ja-JP" w:bidi="ar-SA"/>
              </w:rPr>
              <w:t xml:space="preserve">① </w:t>
            </w:r>
            <w:r w:rsidR="00AC1756">
              <w:rPr>
                <w:rFonts w:hAnsi="ＭＳ 明朝" w:cs="MS-Mincho" w:hint="eastAsia"/>
                <w:szCs w:val="24"/>
                <w:lang w:eastAsia="ja-JP" w:bidi="ar-SA"/>
              </w:rPr>
              <w:t>令和元年</w:t>
            </w:r>
            <w:r w:rsidR="00307268" w:rsidRPr="00AE4AB1">
              <w:rPr>
                <w:rFonts w:hAnsi="ＭＳ 明朝" w:cs="MS-Mincho" w:hint="eastAsia"/>
                <w:szCs w:val="24"/>
                <w:lang w:eastAsia="ja-JP" w:bidi="ar-SA"/>
              </w:rPr>
              <w:t>度1</w:t>
            </w:r>
            <w:r w:rsidRPr="00AE4AB1">
              <w:rPr>
                <w:rFonts w:hAnsi="ＭＳ 明朝" w:cs="MS-Mincho"/>
                <w:szCs w:val="24"/>
                <w:lang w:eastAsia="ja-JP" w:bidi="ar-SA"/>
              </w:rPr>
              <w:t>kWh</w:t>
            </w:r>
            <w:r w:rsidRPr="00AE4AB1">
              <w:rPr>
                <w:rFonts w:hAnsi="ＭＳ 明朝" w:cs="MS-Mincho" w:hint="eastAsia"/>
                <w:szCs w:val="24"/>
                <w:lang w:eastAsia="ja-JP" w:bidi="ar-SA"/>
              </w:rPr>
              <w:t>当たりの二酸化炭素排出係数</w:t>
            </w:r>
          </w:p>
        </w:tc>
        <w:tc>
          <w:tcPr>
            <w:tcW w:w="7512" w:type="dxa"/>
          </w:tcPr>
          <w:p w:rsidR="00C4370D" w:rsidRDefault="00AA7550"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00AC1756">
              <w:rPr>
                <w:rFonts w:hAnsi="ＭＳ 明朝" w:cs="MS-Mincho" w:hint="eastAsia"/>
                <w:szCs w:val="24"/>
                <w:lang w:eastAsia="ja-JP" w:bidi="ar-SA"/>
              </w:rPr>
              <w:t>「令和元年</w:t>
            </w:r>
            <w:r w:rsidR="00C4370D" w:rsidRPr="00C4370D">
              <w:rPr>
                <w:rFonts w:hAnsi="ＭＳ 明朝" w:cs="MS-Mincho" w:hint="eastAsia"/>
                <w:szCs w:val="24"/>
                <w:lang w:eastAsia="ja-JP" w:bidi="ar-SA"/>
              </w:rPr>
              <w:t>度1kWh当たりの二酸化炭素排出係数」は、次の数値</w:t>
            </w:r>
            <w:r w:rsidR="00C4370D">
              <w:rPr>
                <w:rFonts w:hAnsi="ＭＳ 明朝" w:cs="MS-Mincho" w:hint="eastAsia"/>
                <w:szCs w:val="24"/>
                <w:lang w:eastAsia="ja-JP" w:bidi="ar-SA"/>
              </w:rPr>
              <w:t>と</w:t>
            </w:r>
          </w:p>
          <w:p w:rsidR="00C4370D" w:rsidRPr="00C4370D" w:rsidRDefault="00C4370D"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sidRPr="00C4370D">
              <w:rPr>
                <w:rFonts w:hAnsi="ＭＳ 明朝" w:cs="MS-Mincho" w:hint="eastAsia"/>
                <w:szCs w:val="24"/>
                <w:lang w:eastAsia="ja-JP" w:bidi="ar-SA"/>
              </w:rPr>
              <w:t>する。</w:t>
            </w:r>
          </w:p>
          <w:p w:rsidR="00C4370D"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00E91031">
              <w:rPr>
                <w:rFonts w:hAnsi="ＭＳ 明朝" w:cs="MS-Mincho" w:hint="eastAsia"/>
                <w:szCs w:val="24"/>
                <w:lang w:eastAsia="ja-JP" w:bidi="ar-SA"/>
              </w:rPr>
              <w:t xml:space="preserve"> </w:t>
            </w:r>
            <w:r w:rsidR="00E91031">
              <w:rPr>
                <w:rFonts w:hAnsi="ＭＳ 明朝" w:cs="MS-Mincho"/>
                <w:szCs w:val="24"/>
                <w:lang w:eastAsia="ja-JP" w:bidi="ar-SA"/>
              </w:rPr>
              <w:t xml:space="preserve"> </w:t>
            </w:r>
            <w:r w:rsidRPr="00C4370D">
              <w:rPr>
                <w:rFonts w:hAnsi="ＭＳ 明朝" w:cs="MS-Mincho" w:hint="eastAsia"/>
                <w:szCs w:val="24"/>
                <w:lang w:eastAsia="ja-JP" w:bidi="ar-SA"/>
              </w:rPr>
              <w:t>地球温暖化対策推進法に基づき、環境大臣及び経済産業大臣に</w:t>
            </w:r>
            <w:r w:rsidR="00E91031">
              <w:rPr>
                <w:rFonts w:hAnsi="ＭＳ 明朝" w:cs="MS-Mincho" w:hint="eastAsia"/>
                <w:szCs w:val="24"/>
                <w:lang w:eastAsia="ja-JP" w:bidi="ar-SA"/>
              </w:rPr>
              <w:t>よ</w:t>
            </w:r>
          </w:p>
          <w:p w:rsidR="008067DA" w:rsidRPr="00AE4AB1"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り公表されている平成30年度の事業者全体の調整後二酸化炭素</w:t>
            </w:r>
            <w:r>
              <w:rPr>
                <w:rFonts w:hAnsi="ＭＳ 明朝" w:cs="MS-Mincho" w:hint="eastAsia"/>
                <w:szCs w:val="24"/>
                <w:lang w:eastAsia="ja-JP" w:bidi="ar-SA"/>
              </w:rPr>
              <w:t>排出</w:t>
            </w:r>
            <w:r w:rsidRPr="00C4370D">
              <w:rPr>
                <w:rFonts w:hAnsi="ＭＳ 明朝" w:cs="MS-Mincho" w:hint="eastAsia"/>
                <w:szCs w:val="24"/>
                <w:lang w:eastAsia="ja-JP" w:bidi="ar-SA"/>
              </w:rPr>
              <w:t>係数。なお、公表されていない場合は、当該事業者が自ら検証・公した調整後排出係数を用いることができるものとする。</w:t>
            </w:r>
          </w:p>
        </w:tc>
      </w:tr>
      <w:tr w:rsidR="00AE4AB1" w:rsidRPr="00AE4AB1" w:rsidTr="008067DA">
        <w:trPr>
          <w:trHeight w:val="585"/>
        </w:trPr>
        <w:tc>
          <w:tcPr>
            <w:tcW w:w="2076" w:type="dxa"/>
          </w:tcPr>
          <w:p w:rsidR="008067DA" w:rsidRPr="00AE4AB1" w:rsidRDefault="008067DA"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AE4AB1">
              <w:rPr>
                <w:rFonts w:hAnsi="ＭＳ 明朝" w:cs="MS-Mincho" w:hint="eastAsia"/>
                <w:szCs w:val="24"/>
                <w:lang w:eastAsia="ja-JP" w:bidi="ar-SA"/>
              </w:rPr>
              <w:t xml:space="preserve">② </w:t>
            </w:r>
            <w:r w:rsidR="00AD7CD1">
              <w:rPr>
                <w:rFonts w:hAnsi="ＭＳ 明朝" w:cs="MS-Mincho" w:hint="eastAsia"/>
                <w:szCs w:val="24"/>
                <w:lang w:eastAsia="ja-JP" w:bidi="ar-SA"/>
              </w:rPr>
              <w:t>令和元</w:t>
            </w:r>
            <w:r w:rsidRPr="00AE4AB1">
              <w:rPr>
                <w:rFonts w:hAnsi="ＭＳ 明朝" w:cs="MS-Mincho" w:hint="eastAsia"/>
                <w:szCs w:val="24"/>
                <w:lang w:eastAsia="ja-JP" w:bidi="ar-SA"/>
              </w:rPr>
              <w:t>年度の未利用エネルギー活用状況</w:t>
            </w:r>
          </w:p>
        </w:tc>
        <w:tc>
          <w:tcPr>
            <w:tcW w:w="7512" w:type="dxa"/>
          </w:tcPr>
          <w:p w:rsidR="0040501D" w:rsidRDefault="00AD7CD1" w:rsidP="0057766B">
            <w:pPr>
              <w:widowControl w:val="0"/>
              <w:autoSpaceDE w:val="0"/>
              <w:autoSpaceDN w:val="0"/>
              <w:adjustRightInd w:val="0"/>
              <w:spacing w:after="0" w:line="240" w:lineRule="auto"/>
              <w:ind w:firstLineChars="100" w:firstLine="241"/>
              <w:rPr>
                <w:rFonts w:hAnsi="ＭＳ 明朝" w:cs="MS-Mincho"/>
                <w:szCs w:val="24"/>
                <w:lang w:eastAsia="ja-JP" w:bidi="ar-SA"/>
              </w:rPr>
            </w:pPr>
            <w:r>
              <w:rPr>
                <w:rFonts w:hAnsi="ＭＳ 明朝" w:cs="MS-Mincho" w:hint="eastAsia"/>
                <w:szCs w:val="24"/>
                <w:lang w:eastAsia="ja-JP" w:bidi="ar-SA"/>
              </w:rPr>
              <w:t>未利用エネルギーの有効活用の観点から、令和元年度</w:t>
            </w:r>
            <w:r w:rsidR="008067DA" w:rsidRPr="00AE4AB1">
              <w:rPr>
                <w:rFonts w:hAnsi="ＭＳ 明朝" w:cs="MS-Mincho" w:hint="eastAsia"/>
                <w:szCs w:val="24"/>
                <w:lang w:eastAsia="ja-JP" w:bidi="ar-SA"/>
              </w:rPr>
              <w:t>における未利用エネルギーの活用比率を使用する。算出方法は、以下のとおり。</w:t>
            </w:r>
          </w:p>
          <w:p w:rsidR="0040501D" w:rsidRPr="0040501D" w:rsidRDefault="00AD7CD1" w:rsidP="0040501D">
            <w:pPr>
              <w:widowControl w:val="0"/>
              <w:autoSpaceDE w:val="0"/>
              <w:autoSpaceDN w:val="0"/>
              <w:adjustRightInd w:val="0"/>
              <w:spacing w:after="0" w:line="240" w:lineRule="auto"/>
              <w:rPr>
                <w:rFonts w:hAnsi="ＭＳ 明朝" w:cs="MS-Mincho"/>
                <w:szCs w:val="24"/>
                <w:lang w:eastAsia="ja-JP" w:bidi="ar-SA"/>
              </w:rPr>
            </w:pPr>
            <w:r>
              <w:rPr>
                <w:rFonts w:hAnsi="ＭＳ 明朝" w:cs="MS-Mincho" w:hint="eastAsia"/>
                <w:szCs w:val="24"/>
                <w:lang w:eastAsia="ja-JP" w:bidi="ar-SA"/>
              </w:rPr>
              <w:t>令和元</w:t>
            </w:r>
            <w:r w:rsidR="0040501D" w:rsidRPr="0040501D">
              <w:rPr>
                <w:rFonts w:hAnsi="ＭＳ 明朝" w:cs="MS-Mincho" w:hint="eastAsia"/>
                <w:szCs w:val="24"/>
                <w:lang w:eastAsia="ja-JP" w:bidi="ar-SA"/>
              </w:rPr>
              <w:t>年度の未利用エネルギーによる発電電力量(送電端（kWh</w:t>
            </w:r>
            <w:r>
              <w:rPr>
                <w:rFonts w:hAnsi="ＭＳ 明朝" w:cs="MS-Mincho" w:hint="eastAsia"/>
                <w:szCs w:val="24"/>
                <w:lang w:eastAsia="ja-JP" w:bidi="ar-SA"/>
              </w:rPr>
              <w:t>）を</w:t>
            </w:r>
            <w:r w:rsidRPr="00AD7CD1">
              <w:rPr>
                <w:rFonts w:hAnsi="ＭＳ 明朝" w:cs="MS-Mincho" w:hint="eastAsia"/>
                <w:szCs w:val="24"/>
                <w:lang w:eastAsia="ja-JP" w:bidi="ar-SA"/>
              </w:rPr>
              <w:t>令和元年度</w:t>
            </w:r>
            <w:r w:rsidR="0040501D" w:rsidRPr="0040501D">
              <w:rPr>
                <w:rFonts w:hAnsi="ＭＳ 明朝" w:cs="MS-Mincho" w:hint="eastAsia"/>
                <w:szCs w:val="24"/>
                <w:lang w:eastAsia="ja-JP" w:bidi="ar-SA"/>
              </w:rPr>
              <w:t>の供給電力量（需要端）（kWh）で除した数値</w:t>
            </w:r>
          </w:p>
          <w:p w:rsidR="0040501D" w:rsidRDefault="0040501D" w:rsidP="0057766B">
            <w:pPr>
              <w:widowControl w:val="0"/>
              <w:autoSpaceDE w:val="0"/>
              <w:autoSpaceDN w:val="0"/>
              <w:adjustRightInd w:val="0"/>
              <w:spacing w:after="0" w:line="240" w:lineRule="exact"/>
              <w:rPr>
                <w:rFonts w:hAnsi="ＭＳ 明朝" w:cs="MS-Mincho"/>
                <w:szCs w:val="24"/>
                <w:lang w:eastAsia="ja-JP" w:bidi="ar-SA"/>
              </w:rPr>
            </w:pPr>
          </w:p>
          <w:p w:rsidR="008067DA" w:rsidRPr="0040501D" w:rsidRDefault="0040501D" w:rsidP="0057766B">
            <w:pPr>
              <w:widowControl w:val="0"/>
              <w:autoSpaceDE w:val="0"/>
              <w:autoSpaceDN w:val="0"/>
              <w:adjustRightInd w:val="0"/>
              <w:spacing w:after="0" w:line="240" w:lineRule="exact"/>
              <w:rPr>
                <w:rFonts w:hAnsi="ＭＳ 明朝" w:cs="MS-Mincho"/>
                <w:szCs w:val="24"/>
                <w:lang w:eastAsia="ja-JP" w:bidi="ar-SA"/>
              </w:rPr>
            </w:pPr>
            <w:r w:rsidRPr="0040501D">
              <w:rPr>
                <w:rFonts w:hAnsi="ＭＳ 明朝" w:cs="MS-Mincho" w:hint="eastAsia"/>
                <w:szCs w:val="24"/>
                <w:lang w:eastAsia="ja-JP" w:bidi="ar-SA"/>
              </w:rPr>
              <w:t>（算定方式）</w:t>
            </w:r>
            <w:r w:rsidR="008067DA" w:rsidRPr="0040501D">
              <w:rPr>
                <w:rFonts w:hAnsi="ＭＳ 明朝" w:cs="MS-Mincho"/>
                <w:szCs w:val="24"/>
                <w:lang w:eastAsia="ja-JP" w:bidi="ar-SA"/>
              </w:rPr>
              <w:t xml:space="preserve"> </w:t>
            </w:r>
          </w:p>
          <w:p w:rsidR="008067DA" w:rsidRPr="00AE4AB1" w:rsidRDefault="008067DA"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E37F52">
              <w:rPr>
                <w:rFonts w:hAnsi="ＭＳ 明朝" w:cs="MS-Mincho" w:hint="eastAsia"/>
                <w:sz w:val="14"/>
                <w:szCs w:val="14"/>
                <w:lang w:eastAsia="ja-JP" w:bidi="ar-SA"/>
              </w:rPr>
              <w:t>令和元年</w:t>
            </w:r>
            <w:r w:rsidRPr="00AE4AB1">
              <w:rPr>
                <w:rFonts w:hAnsi="ＭＳ 明朝" w:cs="MS-Mincho" w:hint="eastAsia"/>
                <w:sz w:val="14"/>
                <w:szCs w:val="14"/>
                <w:lang w:eastAsia="ja-JP" w:bidi="ar-SA"/>
              </w:rPr>
              <w:t>度の未利用エネルギーによる発電電力量</w:t>
            </w:r>
            <w:r w:rsidR="0045693E" w:rsidRPr="00AE4AB1">
              <w:rPr>
                <w:rFonts w:hAnsi="ＭＳ 明朝" w:cs="MS-Mincho" w:hint="eastAsia"/>
                <w:sz w:val="14"/>
                <w:szCs w:val="14"/>
                <w:lang w:eastAsia="ja-JP" w:bidi="ar-SA"/>
              </w:rPr>
              <w:t>（送電端）</w:t>
            </w:r>
          </w:p>
          <w:p w:rsidR="008067DA" w:rsidRPr="00AE4AB1" w:rsidRDefault="009176D9"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 w:val="14"/>
                <w:szCs w:val="14"/>
                <w:lang w:eastAsia="ja-JP" w:bidi="ar-SA"/>
              </w:rPr>
              <w:pict>
                <v:shapetype id="_x0000_t32" coordsize="21600,21600" o:spt="32" o:oned="t" path="m,l21600,21600e" filled="f">
                  <v:path arrowok="t" fillok="f" o:connecttype="none"/>
                  <o:lock v:ext="edit" shapetype="t"/>
                </v:shapetype>
                <v:shape id="_x0000_s1026" type="#_x0000_t32" style="position:absolute;margin-left:167.85pt;margin-top:3.75pt;width:169.15pt;height:.05pt;z-index:251657216" o:connectortype="straight" strokeweight=".5pt"/>
              </w:pict>
            </w:r>
            <w:r w:rsidR="00E37F52">
              <w:rPr>
                <w:rFonts w:hAnsi="ＭＳ 明朝" w:cs="MS-Mincho" w:hint="eastAsia"/>
                <w:sz w:val="14"/>
                <w:szCs w:val="14"/>
                <w:lang w:eastAsia="ja-JP" w:bidi="ar-SA"/>
              </w:rPr>
              <w:t>令和元年</w:t>
            </w:r>
            <w:r w:rsidR="008067DA" w:rsidRPr="00AE4AB1">
              <w:rPr>
                <w:rFonts w:hAnsi="ＭＳ 明朝" w:cs="MS-Mincho" w:hint="eastAsia"/>
                <w:sz w:val="14"/>
                <w:szCs w:val="14"/>
                <w:lang w:eastAsia="ja-JP" w:bidi="ar-SA"/>
              </w:rPr>
              <w:t>度の未利用エネルギーの活用状況（％）＝</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5F593E"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w:t>
            </w:r>
            <w:r w:rsidR="008067DA" w:rsidRPr="00AE4AB1">
              <w:rPr>
                <w:rFonts w:hAnsi="ＭＳ 明朝" w:cs="MS-Mincho"/>
                <w:sz w:val="14"/>
                <w:szCs w:val="14"/>
                <w:lang w:eastAsia="ja-JP" w:bidi="ar-SA"/>
              </w:rPr>
              <w:t>100</w:t>
            </w:r>
          </w:p>
          <w:p w:rsidR="008067DA" w:rsidRPr="00AE4AB1" w:rsidRDefault="00E37F52"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hint="eastAsia"/>
                <w:sz w:val="14"/>
                <w:szCs w:val="14"/>
                <w:lang w:eastAsia="ja-JP" w:bidi="ar-SA"/>
              </w:rPr>
              <w:t xml:space="preserve">　　　　　　　　　　　　　　　　　　　　　　　　　　　　　令和元年度</w:t>
            </w:r>
            <w:r w:rsidR="008067DA" w:rsidRPr="00AE4AB1">
              <w:rPr>
                <w:rFonts w:hAnsi="ＭＳ 明朝" w:cs="MS-Mincho" w:hint="eastAsia"/>
                <w:sz w:val="14"/>
                <w:szCs w:val="14"/>
                <w:lang w:eastAsia="ja-JP" w:bidi="ar-SA"/>
              </w:rPr>
              <w:t>の供給電力量（需要端）</w:t>
            </w:r>
          </w:p>
          <w:p w:rsidR="008067DA" w:rsidRPr="009B26FC" w:rsidRDefault="008067DA" w:rsidP="0057766B">
            <w:pPr>
              <w:widowControl w:val="0"/>
              <w:autoSpaceDE w:val="0"/>
              <w:autoSpaceDN w:val="0"/>
              <w:adjustRightInd w:val="0"/>
              <w:spacing w:after="0" w:line="160" w:lineRule="exact"/>
              <w:rPr>
                <w:rFonts w:hAnsi="ＭＳ 明朝" w:cs="MS-Mincho"/>
                <w:sz w:val="14"/>
                <w:szCs w:val="14"/>
                <w:lang w:eastAsia="ja-JP" w:bidi="ar-SA"/>
              </w:rPr>
            </w:pPr>
          </w:p>
          <w:p w:rsidR="008067DA" w:rsidRPr="00AE4AB1" w:rsidRDefault="00456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w:t>
            </w:r>
            <w:r w:rsidR="008067DA" w:rsidRPr="00AE4AB1">
              <w:rPr>
                <w:rFonts w:hAnsi="ＭＳ 明朝" w:cs="MS-Mincho" w:hint="eastAsia"/>
                <w:szCs w:val="24"/>
                <w:lang w:eastAsia="ja-JP" w:bidi="ar-SA"/>
              </w:rPr>
              <w:t>未利用エネルギーによる発電を行う際に、他の化石燃料等の未利用エネルギーに該当しないものと混燃する場合は、以下の方法により未利用エネルギーによる発電量を算出する。</w:t>
            </w:r>
          </w:p>
          <w:p w:rsidR="008067DA" w:rsidRPr="00AE4AB1" w:rsidRDefault="00456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未利用エネルギー及び未利用エネルギーに該当しない化石燃料等の双方の実測による燃焼時の熱量が判明する場合は、発電電力量を熱量により按分する。</w:t>
            </w:r>
          </w:p>
          <w:p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rsidR="008067DA" w:rsidRPr="00AE4AB1" w:rsidRDefault="008067DA" w:rsidP="0057766B">
            <w:pPr>
              <w:widowControl w:val="0"/>
              <w:autoSpaceDE w:val="0"/>
              <w:autoSpaceDN w:val="0"/>
              <w:adjustRightInd w:val="0"/>
              <w:spacing w:after="0" w:line="240" w:lineRule="auto"/>
              <w:ind w:left="241" w:hangingChars="100" w:hanging="241"/>
              <w:rPr>
                <w:rFonts w:hAnsi="ＭＳ 明朝" w:cs="MS-Mincho"/>
                <w:szCs w:val="24"/>
                <w:lang w:eastAsia="ja-JP" w:bidi="ar-SA"/>
              </w:rPr>
            </w:pPr>
          </w:p>
          <w:p w:rsidR="008067DA" w:rsidRPr="00AE4AB1" w:rsidRDefault="005F5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8067DA" w:rsidRPr="00AE4AB1">
              <w:rPr>
                <w:rFonts w:hAnsi="ＭＳ 明朝" w:cs="MS-Mincho" w:hint="eastAsia"/>
                <w:szCs w:val="24"/>
                <w:lang w:eastAsia="ja-JP" w:bidi="ar-SA"/>
              </w:rPr>
              <w:t>未利用エネルギーとは、発電に利用した次に掲げるエネルギー（他社電力購入に係る活用分を含む。ただし、</w:t>
            </w:r>
            <w:r w:rsidR="00E337AB" w:rsidRPr="00AE4AB1">
              <w:rPr>
                <w:rFonts w:hAnsi="ＭＳ 明朝" w:cs="MS-Mincho" w:hint="eastAsia"/>
                <w:szCs w:val="24"/>
                <w:lang w:eastAsia="ja-JP" w:bidi="ar-SA"/>
              </w:rPr>
              <w:t>インバランス供給を受けた電力</w:t>
            </w:r>
            <w:r w:rsidR="008067DA" w:rsidRPr="00AE4AB1">
              <w:rPr>
                <w:rFonts w:hAnsi="ＭＳ 明朝" w:cs="MS-Mincho" w:hint="eastAsia"/>
                <w:szCs w:val="24"/>
                <w:lang w:eastAsia="ja-JP" w:bidi="ar-SA"/>
              </w:rPr>
              <w:t>に含まれる未利用エネルギー活用分については含まない。）をいう。</w:t>
            </w:r>
          </w:p>
          <w:p w:rsidR="008067DA" w:rsidRPr="00AE4AB1"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工場等の廃熱又は排圧</w:t>
            </w:r>
          </w:p>
          <w:p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廃棄物の燃焼に伴い発生する熱（</w:t>
            </w:r>
            <w:r w:rsidR="0045693E" w:rsidRPr="00AE4AB1">
              <w:rPr>
                <w:rFonts w:hAnsi="ＭＳ 明朝" w:hint="eastAsia"/>
                <w:szCs w:val="24"/>
                <w:lang w:eastAsia="ja-JP" w:bidi="ar-SA"/>
              </w:rPr>
              <w:t>「電気事業者による再生可能エネルギー電気の調達に関する特別措置法（平成</w:t>
            </w:r>
            <w:r w:rsidR="00340D99" w:rsidRPr="00AE4AB1">
              <w:rPr>
                <w:rFonts w:hAnsi="ＭＳ 明朝" w:hint="eastAsia"/>
                <w:szCs w:val="24"/>
                <w:lang w:eastAsia="ja-JP" w:bidi="ar-SA"/>
              </w:rPr>
              <w:t>23年法律第108</w:t>
            </w:r>
            <w:r w:rsidR="0045693E" w:rsidRPr="00AE4AB1">
              <w:rPr>
                <w:rFonts w:hAnsi="ＭＳ 明朝" w:hint="eastAsia"/>
                <w:szCs w:val="24"/>
                <w:lang w:eastAsia="ja-JP" w:bidi="ar-SA"/>
              </w:rPr>
              <w:t>号）（以下「FIT法」という。）第二条第４項において定める再生可能エネルギーに該当するものを除く。</w:t>
            </w:r>
            <w:r w:rsidR="008067DA" w:rsidRPr="00AE4AB1">
              <w:rPr>
                <w:rFonts w:hAnsi="ＭＳ 明朝" w:cs="MS-Mincho" w:hint="eastAsia"/>
                <w:szCs w:val="24"/>
                <w:lang w:eastAsia="ja-JP" w:bidi="ar-SA"/>
              </w:rPr>
              <w:t>）</w:t>
            </w:r>
          </w:p>
          <w:p w:rsidR="008067DA" w:rsidRPr="00AE4AB1"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AE4AB1">
              <w:rPr>
                <w:rFonts w:hAnsi="ＭＳ 明朝" w:cs="MS-Mincho" w:hint="eastAsia"/>
                <w:szCs w:val="24"/>
                <w:lang w:eastAsia="ja-JP" w:bidi="ar-SA"/>
              </w:rPr>
              <w:lastRenderedPageBreak/>
              <w:t>③</w:t>
            </w:r>
            <w:r w:rsidR="008067DA" w:rsidRPr="00AE4AB1">
              <w:rPr>
                <w:rFonts w:hAnsi="ＭＳ 明朝" w:cs="MS-Mincho" w:hint="eastAsia"/>
                <w:szCs w:val="24"/>
                <w:lang w:eastAsia="ja-JP" w:bidi="ar-SA"/>
              </w:rPr>
              <w:t>高炉ガス又は副生ガス</w:t>
            </w:r>
          </w:p>
          <w:p w:rsidR="00E648FD" w:rsidRPr="00AE4AB1" w:rsidRDefault="00E648FD"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p>
          <w:p w:rsidR="005F593E"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３．令和元年</w:t>
            </w:r>
            <w:r w:rsidR="005F593E" w:rsidRPr="00AE4AB1">
              <w:rPr>
                <w:rFonts w:hAnsi="ＭＳ 明朝" w:hint="eastAsia"/>
                <w:szCs w:val="20"/>
                <w:lang w:eastAsia="ja-JP"/>
              </w:rPr>
              <w:t>度の未利用エネルギーによる発電電力量には他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p w:rsidR="00B83919" w:rsidRPr="00AE4AB1" w:rsidRDefault="00B83919" w:rsidP="0057766B">
            <w:pPr>
              <w:widowControl w:val="0"/>
              <w:autoSpaceDE w:val="0"/>
              <w:autoSpaceDN w:val="0"/>
              <w:adjustRightInd w:val="0"/>
              <w:spacing w:after="0" w:line="240" w:lineRule="auto"/>
              <w:ind w:left="482" w:hangingChars="200" w:hanging="482"/>
              <w:rPr>
                <w:rFonts w:hAnsi="ＭＳ 明朝"/>
                <w:szCs w:val="20"/>
                <w:lang w:eastAsia="ja-JP"/>
              </w:rPr>
            </w:pPr>
          </w:p>
          <w:p w:rsidR="005F593E" w:rsidRPr="00AE4AB1"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４．令和元年度</w:t>
            </w:r>
            <w:r w:rsidR="005F593E" w:rsidRPr="00AE4AB1">
              <w:rPr>
                <w:rFonts w:hAnsi="ＭＳ 明朝" w:hint="eastAsia"/>
                <w:szCs w:val="20"/>
                <w:lang w:eastAsia="ja-JP"/>
              </w:rPr>
              <w:t>の供給電力量には他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tc>
      </w:tr>
      <w:tr w:rsidR="00AE4AB1" w:rsidRPr="00AE4AB1" w:rsidTr="00F1390A">
        <w:trPr>
          <w:trHeight w:val="983"/>
        </w:trPr>
        <w:tc>
          <w:tcPr>
            <w:tcW w:w="2076" w:type="dxa"/>
          </w:tcPr>
          <w:p w:rsidR="00B90DA7" w:rsidRPr="00AE4AB1" w:rsidRDefault="00B90DA7" w:rsidP="0057766B">
            <w:pPr>
              <w:widowControl w:val="0"/>
              <w:autoSpaceDE w:val="0"/>
              <w:autoSpaceDN w:val="0"/>
              <w:adjustRightInd w:val="0"/>
              <w:spacing w:after="0" w:line="240" w:lineRule="auto"/>
              <w:ind w:left="120" w:hangingChars="50" w:hanging="120"/>
              <w:rPr>
                <w:rFonts w:hAnsi="ＭＳ 明朝"/>
                <w:szCs w:val="24"/>
                <w:lang w:eastAsia="ja-JP"/>
              </w:rPr>
            </w:pPr>
            <w:r w:rsidRPr="00AE4AB1">
              <w:rPr>
                <w:rFonts w:hAnsi="ＭＳ 明朝" w:cs="MS-Mincho" w:hint="eastAsia"/>
                <w:szCs w:val="24"/>
                <w:lang w:eastAsia="ja-JP" w:bidi="ar-SA"/>
              </w:rPr>
              <w:lastRenderedPageBreak/>
              <w:t xml:space="preserve">③ </w:t>
            </w:r>
            <w:r w:rsidR="002D1660">
              <w:rPr>
                <w:rFonts w:hAnsi="ＭＳ 明朝" w:cs="MS-Mincho" w:hint="eastAsia"/>
                <w:szCs w:val="24"/>
                <w:lang w:eastAsia="ja-JP" w:bidi="ar-SA"/>
              </w:rPr>
              <w:t>令和元</w:t>
            </w:r>
            <w:r w:rsidRPr="00AE4AB1">
              <w:rPr>
                <w:rFonts w:hAnsi="ＭＳ 明朝" w:cs="MS-Mincho" w:hint="eastAsia"/>
                <w:szCs w:val="24"/>
                <w:lang w:eastAsia="ja-JP" w:bidi="ar-SA"/>
              </w:rPr>
              <w:t>年度の再生可能エネルギー導入状況</w:t>
            </w:r>
          </w:p>
        </w:tc>
        <w:tc>
          <w:tcPr>
            <w:tcW w:w="7512" w:type="dxa"/>
          </w:tcPr>
          <w:p w:rsid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AE4AB1">
              <w:rPr>
                <w:rFonts w:hAnsi="ＭＳ 明朝" w:hint="eastAsia"/>
                <w:szCs w:val="20"/>
                <w:lang w:eastAsia="ja-JP"/>
              </w:rPr>
              <w:t>再生可能エネルギーの導入状況は以下の算定式によるもの</w:t>
            </w:r>
          </w:p>
          <w:p w:rsidR="00B90DA7" w:rsidRP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40501D">
              <w:rPr>
                <w:rFonts w:hAnsi="ＭＳ 明朝" w:cs="MS-Mincho" w:hint="eastAsia"/>
                <w:szCs w:val="24"/>
                <w:lang w:eastAsia="ja-JP" w:bidi="ar-SA"/>
              </w:rPr>
              <w:t>（算定方式）</w:t>
            </w:r>
          </w:p>
          <w:p w:rsidR="00B90DA7" w:rsidRPr="00AE4AB1" w:rsidRDefault="00B90DA7"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Pr="00AE4AB1">
              <w:rPr>
                <w:rFonts w:hAnsi="ＭＳ 明朝" w:cs="MS-Mincho"/>
                <w:sz w:val="14"/>
                <w:szCs w:val="14"/>
                <w:lang w:eastAsia="ja-JP" w:bidi="ar-SA"/>
              </w:rPr>
              <w:t xml:space="preserve">　　　　　　　　　　　　　　　　　　　　　　　　　　　　　</w:t>
            </w: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w:t>
            </w:r>
            <w:r w:rsidR="0040501D" w:rsidRPr="0040501D">
              <w:rPr>
                <w:rFonts w:hAnsi="ＭＳ 明朝" w:cs="MS-Mincho" w:hint="eastAsia"/>
                <w:sz w:val="14"/>
                <w:szCs w:val="14"/>
                <w:lang w:eastAsia="ja-JP" w:bidi="ar-SA"/>
              </w:rPr>
              <w:t>①＋②＋③＋④＋⑤</w:t>
            </w:r>
          </w:p>
          <w:p w:rsidR="00B90DA7" w:rsidRPr="00AE4AB1" w:rsidRDefault="009176D9" w:rsidP="0057766B">
            <w:pPr>
              <w:widowControl w:val="0"/>
              <w:tabs>
                <w:tab w:val="left" w:pos="5061"/>
              </w:tabs>
              <w:autoSpaceDE w:val="0"/>
              <w:autoSpaceDN w:val="0"/>
              <w:adjustRightInd w:val="0"/>
              <w:spacing w:after="0" w:line="160" w:lineRule="exact"/>
              <w:rPr>
                <w:rFonts w:hAnsi="ＭＳ 明朝" w:cs="MS-Mincho"/>
                <w:sz w:val="14"/>
                <w:szCs w:val="14"/>
                <w:lang w:eastAsia="ja-JP" w:bidi="ar-SA"/>
              </w:rPr>
            </w:pPr>
            <w:r>
              <w:rPr>
                <w:rFonts w:hAnsi="ＭＳ 明朝" w:cs="MS-Mincho"/>
                <w:noProof/>
                <w:szCs w:val="20"/>
                <w:lang w:eastAsia="ja-JP" w:bidi="ar-SA"/>
              </w:rPr>
              <w:pict>
                <v:shape id="_x0000_s1032" type="#_x0000_t32" style="position:absolute;margin-left:230.85pt;margin-top:3.6pt;width:65.35pt;height:.05pt;z-index:251658240" o:connectortype="straight" strokeweight=".5pt"/>
              </w:pict>
            </w:r>
            <w:r w:rsidR="002D1660">
              <w:rPr>
                <w:rFonts w:hAnsi="ＭＳ 明朝" w:cs="MS-Mincho" w:hint="eastAsia"/>
                <w:sz w:val="14"/>
                <w:szCs w:val="14"/>
                <w:lang w:eastAsia="ja-JP" w:bidi="ar-SA"/>
              </w:rPr>
              <w:t xml:space="preserve">　　　　　　　令和元</w:t>
            </w:r>
            <w:r w:rsidR="00B90DA7" w:rsidRPr="00AE4AB1">
              <w:rPr>
                <w:rFonts w:hAnsi="ＭＳ 明朝" w:cs="MS-Mincho" w:hint="eastAsia"/>
                <w:sz w:val="14"/>
                <w:szCs w:val="14"/>
                <w:lang w:eastAsia="ja-JP" w:bidi="ar-SA"/>
              </w:rPr>
              <w:t>年度の再生可能エネルギーの導入状況</w:t>
            </w:r>
            <w:r w:rsidR="0040501D">
              <w:rPr>
                <w:rFonts w:hAnsi="ＭＳ 明朝" w:cs="MS-Mincho" w:hint="eastAsia"/>
                <w:sz w:val="14"/>
                <w:szCs w:val="14"/>
                <w:lang w:eastAsia="ja-JP" w:bidi="ar-SA"/>
              </w:rPr>
              <w:t>（％）</w:t>
            </w:r>
            <w:r w:rsidR="00B90DA7" w:rsidRPr="00AE4AB1">
              <w:rPr>
                <w:rFonts w:hAnsi="ＭＳ 明朝" w:cs="MS-Mincho" w:hint="eastAsia"/>
                <w:sz w:val="14"/>
                <w:szCs w:val="14"/>
                <w:lang w:eastAsia="ja-JP" w:bidi="ar-SA"/>
              </w:rPr>
              <w:t xml:space="preserve">　＝</w:t>
            </w:r>
            <w:r w:rsidR="0026463F" w:rsidRPr="00AE4AB1">
              <w:rPr>
                <w:rFonts w:hAnsi="ＭＳ 明朝" w:cs="MS-Mincho"/>
                <w:sz w:val="14"/>
                <w:szCs w:val="14"/>
                <w:lang w:eastAsia="ja-JP" w:bidi="ar-SA"/>
              </w:rPr>
              <w:tab/>
            </w:r>
            <w:r w:rsidR="0040501D">
              <w:rPr>
                <w:rFonts w:hAnsi="ＭＳ 明朝" w:cs="MS-Mincho" w:hint="eastAsia"/>
                <w:sz w:val="14"/>
                <w:szCs w:val="14"/>
                <w:lang w:eastAsia="ja-JP" w:bidi="ar-SA"/>
              </w:rPr>
              <w:t xml:space="preserve">　　　　　　　　</w:t>
            </w:r>
            <w:r w:rsidR="0026463F" w:rsidRPr="00AE4AB1">
              <w:rPr>
                <w:rFonts w:hAnsi="ＭＳ 明朝" w:cs="MS-Mincho" w:hint="eastAsia"/>
                <w:sz w:val="14"/>
                <w:szCs w:val="14"/>
                <w:lang w:eastAsia="ja-JP" w:bidi="ar-SA"/>
              </w:rPr>
              <w:t>×100</w:t>
            </w:r>
          </w:p>
          <w:p w:rsidR="00B90DA7" w:rsidRPr="00AE4AB1" w:rsidRDefault="00B90DA7" w:rsidP="0057766B">
            <w:pPr>
              <w:widowControl w:val="0"/>
              <w:autoSpaceDE w:val="0"/>
              <w:autoSpaceDN w:val="0"/>
              <w:adjustRightInd w:val="0"/>
              <w:spacing w:after="0" w:line="160" w:lineRule="exact"/>
              <w:rPr>
                <w:rFonts w:hAnsi="ＭＳ 明朝" w:cs="MS-Mincho"/>
                <w:szCs w:val="24"/>
                <w:lang w:eastAsia="ja-JP" w:bidi="ar-SA"/>
              </w:rPr>
            </w:pP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⑥</w:t>
            </w:r>
          </w:p>
          <w:p w:rsidR="00B90DA7" w:rsidRPr="00AE4AB1" w:rsidRDefault="002D1660" w:rsidP="0057766B">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①令和元</w:t>
            </w:r>
            <w:r w:rsidR="00B90DA7" w:rsidRPr="00AE4AB1">
              <w:rPr>
                <w:rFonts w:hAnsi="ＭＳ 明朝" w:cs="MS-Mincho" w:hint="eastAsia"/>
                <w:szCs w:val="24"/>
                <w:lang w:eastAsia="ja-JP" w:bidi="ar-SA"/>
              </w:rPr>
              <w:t>年度自社施設で発生した再生可能エネルギー電気の利用量（送電端(kWh)）</w:t>
            </w:r>
          </w:p>
          <w:p w:rsidR="00B90DA7" w:rsidRDefault="002D1660" w:rsidP="0040501D">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②令和元</w:t>
            </w:r>
            <w:r w:rsidR="00B90DA7" w:rsidRPr="00AE4AB1">
              <w:rPr>
                <w:rFonts w:hAnsi="ＭＳ 明朝" w:cs="MS-Mincho" w:hint="eastAsia"/>
                <w:szCs w:val="24"/>
                <w:lang w:eastAsia="ja-JP" w:bidi="ar-SA"/>
              </w:rPr>
              <w:t>年</w:t>
            </w:r>
            <w:r w:rsidR="007255E6" w:rsidRPr="00AE4AB1">
              <w:rPr>
                <w:rFonts w:hAnsi="ＭＳ 明朝" w:cs="MS-Mincho" w:hint="eastAsia"/>
                <w:szCs w:val="24"/>
                <w:lang w:eastAsia="ja-JP" w:bidi="ar-SA"/>
              </w:rPr>
              <w:t>度他者</w:t>
            </w:r>
            <w:r w:rsidR="00B90DA7" w:rsidRPr="00AE4AB1">
              <w:rPr>
                <w:rFonts w:hAnsi="ＭＳ 明朝" w:cs="MS-Mincho" w:hint="eastAsia"/>
                <w:szCs w:val="24"/>
                <w:lang w:eastAsia="ja-JP" w:bidi="ar-SA"/>
              </w:rPr>
              <w:t>より購入した再生可能エネルギー電気の利用量（送電端(kWh)）</w:t>
            </w:r>
            <w:r w:rsidR="0040501D" w:rsidRPr="0040501D">
              <w:rPr>
                <w:rFonts w:hAnsi="ＭＳ 明朝" w:cs="MS-Mincho" w:hint="eastAsia"/>
                <w:szCs w:val="24"/>
                <w:lang w:eastAsia="ja-JP" w:bidi="ar-SA"/>
              </w:rPr>
              <w:t>（ただし、再生可能エネルギーの固定価格買取制度による買取電力量は除く。）</w:t>
            </w:r>
          </w:p>
          <w:p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③グリーンエネルギーCO2 削減相当量認証制度 により所内消費分の電力に由来するものとして認証されたグリーンエネルギーCO2 削減相当量に相当するグリーンエネルギーの電力量（kWh</w:t>
            </w:r>
            <w:r w:rsidR="00A7729D">
              <w:rPr>
                <w:rFonts w:hAnsi="ＭＳ 明朝" w:cs="MS-Mincho" w:hint="eastAsia"/>
                <w:szCs w:val="24"/>
                <w:lang w:eastAsia="ja-JP" w:bidi="ar-SA"/>
              </w:rPr>
              <w:t>）（ただし、令和元</w:t>
            </w:r>
            <w:r w:rsidRPr="00F1390A">
              <w:rPr>
                <w:rFonts w:hAnsi="ＭＳ 明朝" w:cs="MS-Mincho" w:hint="eastAsia"/>
                <w:szCs w:val="24"/>
                <w:lang w:eastAsia="ja-JP" w:bidi="ar-SA"/>
              </w:rPr>
              <w:t>年度の小売電気事業者の調整後排出係数の算定に用いたものに限る。）</w:t>
            </w:r>
          </w:p>
          <w:p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④J－クレジット制度 により認証された再生可能エネルギー電気由来クレジットの電力相当量（kWh）（ただし、</w:t>
            </w:r>
            <w:r w:rsidR="00A7729D">
              <w:rPr>
                <w:rFonts w:hAnsi="ＭＳ 明朝" w:cs="MS-Mincho" w:hint="eastAsia"/>
                <w:szCs w:val="24"/>
                <w:lang w:eastAsia="ja-JP" w:bidi="ar-SA"/>
              </w:rPr>
              <w:t>令和元</w:t>
            </w:r>
            <w:r w:rsidRPr="00F1390A">
              <w:rPr>
                <w:rFonts w:hAnsi="ＭＳ 明朝" w:cs="MS-Mincho" w:hint="eastAsia"/>
                <w:szCs w:val="24"/>
                <w:lang w:eastAsia="ja-JP" w:bidi="ar-SA"/>
              </w:rPr>
              <w:t>年度の小売電気事業者の調整後排出係数の算定に用いたものに限る。）</w:t>
            </w:r>
          </w:p>
          <w:p w:rsidR="00F1390A" w:rsidRPr="00AE4AB1"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⑤非化石価値取引市場から調達した固定価格買取制度による再生可能エネルギー電気に係る非化石証書の量（kWh</w:t>
            </w:r>
            <w:r w:rsidR="00A7729D">
              <w:rPr>
                <w:rFonts w:hAnsi="ＭＳ 明朝" w:cs="MS-Mincho" w:hint="eastAsia"/>
                <w:szCs w:val="24"/>
                <w:lang w:eastAsia="ja-JP" w:bidi="ar-SA"/>
              </w:rPr>
              <w:t>）（ただし、令和元</w:t>
            </w:r>
            <w:r w:rsidRPr="00F1390A">
              <w:rPr>
                <w:rFonts w:hAnsi="ＭＳ 明朝" w:cs="MS-Mincho" w:hint="eastAsia"/>
                <w:szCs w:val="24"/>
                <w:lang w:eastAsia="ja-JP" w:bidi="ar-SA"/>
              </w:rPr>
              <w:t>年度の小売電気事業者の調整後排出係数の算定に用いたものに限る。）</w:t>
            </w:r>
          </w:p>
          <w:p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 xml:space="preserve">　　</w:t>
            </w:r>
            <w:r w:rsidR="00F1390A">
              <w:rPr>
                <w:rFonts w:hAnsi="ＭＳ 明朝" w:cs="MS-Mincho" w:hint="eastAsia"/>
                <w:szCs w:val="24"/>
                <w:lang w:eastAsia="ja-JP" w:bidi="ar-SA"/>
              </w:rPr>
              <w:t>⑥</w:t>
            </w:r>
            <w:r w:rsidR="00C1220E">
              <w:rPr>
                <w:rFonts w:hAnsi="ＭＳ 明朝" w:cs="MS-Mincho" w:hint="eastAsia"/>
                <w:szCs w:val="24"/>
                <w:lang w:eastAsia="ja-JP" w:bidi="ar-SA"/>
              </w:rPr>
              <w:t>令和元</w:t>
            </w:r>
            <w:r w:rsidRPr="00AE4AB1">
              <w:rPr>
                <w:rFonts w:hAnsi="ＭＳ 明朝" w:cs="MS-Mincho" w:hint="eastAsia"/>
                <w:szCs w:val="24"/>
                <w:lang w:eastAsia="ja-JP" w:bidi="ar-SA"/>
              </w:rPr>
              <w:t>年度の供給電力量（需要端(kWh)）</w:t>
            </w:r>
          </w:p>
          <w:p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再生可能エネルギーとは、FIT法第二条第４項に定められる再生可能エネルギー源を用いる発電設備による電気を対象とし、太陽光、風力、水力（30,000kW未満、ただし、揚水発電は含まない）、地熱、バイオマスを用いて発電された電気とする。</w:t>
            </w:r>
            <w:r w:rsidR="007255E6" w:rsidRPr="00AE4AB1">
              <w:rPr>
                <w:rFonts w:hAnsi="ＭＳ 明朝" w:cs="MS-Mincho" w:hint="eastAsia"/>
                <w:szCs w:val="24"/>
                <w:lang w:eastAsia="ja-JP" w:bidi="ar-SA"/>
              </w:rPr>
              <w:t>（ただし、インバランス供給を受けた電力に含まれる再生可能エネルギー電気については含まない。）</w:t>
            </w:r>
          </w:p>
          <w:p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rsidR="00B90DA7" w:rsidRPr="00AE4AB1" w:rsidRDefault="003D7444" w:rsidP="00F710F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C1220E">
              <w:rPr>
                <w:rFonts w:hAnsi="ＭＳ 明朝" w:cs="MS-Mincho" w:hint="eastAsia"/>
                <w:szCs w:val="24"/>
                <w:lang w:eastAsia="ja-JP" w:bidi="ar-SA"/>
              </w:rPr>
              <w:t>．令和元</w:t>
            </w:r>
            <w:r w:rsidR="00B90DA7" w:rsidRPr="00AE4AB1">
              <w:rPr>
                <w:rFonts w:hAnsi="ＭＳ 明朝" w:cs="MS-Mincho" w:hint="eastAsia"/>
                <w:szCs w:val="24"/>
                <w:lang w:eastAsia="ja-JP" w:bidi="ar-SA"/>
              </w:rPr>
              <w:t>年度の再生可能エネルギー電気の利用量（</w:t>
            </w:r>
            <w:r w:rsidR="00F710FB" w:rsidRPr="00F710FB">
              <w:rPr>
                <w:rFonts w:hAnsi="ＭＳ 明朝" w:cs="MS-Mincho" w:hint="eastAsia"/>
                <w:szCs w:val="24"/>
                <w:lang w:eastAsia="ja-JP" w:bidi="ar-SA"/>
              </w:rPr>
              <w:t>①＋②＋③＋④＋⑤</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p w:rsidR="00B437B9" w:rsidRPr="009B26FC"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rsidR="00486348" w:rsidRPr="00AE4AB1" w:rsidRDefault="003D7444"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３</w:t>
            </w:r>
            <w:r w:rsidR="007B1E8C">
              <w:rPr>
                <w:rFonts w:hAnsi="ＭＳ 明朝" w:cs="MS-Mincho" w:hint="eastAsia"/>
                <w:szCs w:val="24"/>
                <w:lang w:eastAsia="ja-JP" w:bidi="ar-SA"/>
              </w:rPr>
              <w:t>．令和元</w:t>
            </w:r>
            <w:r w:rsidR="00B90DA7" w:rsidRPr="00AE4AB1">
              <w:rPr>
                <w:rFonts w:hAnsi="ＭＳ 明朝" w:cs="MS-Mincho" w:hint="eastAsia"/>
                <w:szCs w:val="24"/>
                <w:lang w:eastAsia="ja-JP" w:bidi="ar-SA"/>
              </w:rPr>
              <w:t>年度の供給電力</w:t>
            </w:r>
            <w:r w:rsidR="007255E6" w:rsidRPr="00AE4AB1">
              <w:rPr>
                <w:rFonts w:hAnsi="ＭＳ 明朝" w:cs="MS-Mincho" w:hint="eastAsia"/>
                <w:szCs w:val="24"/>
                <w:lang w:eastAsia="ja-JP" w:bidi="ar-SA"/>
              </w:rPr>
              <w:t>量</w:t>
            </w:r>
            <w:r w:rsidR="00B90DA7" w:rsidRPr="00AE4AB1">
              <w:rPr>
                <w:rFonts w:hAnsi="ＭＳ 明朝" w:cs="MS-Mincho" w:hint="eastAsia"/>
                <w:szCs w:val="24"/>
                <w:lang w:eastAsia="ja-JP" w:bidi="ar-SA"/>
              </w:rPr>
              <w:t>（</w:t>
            </w:r>
            <w:r w:rsidR="00F710FB">
              <w:rPr>
                <w:rFonts w:hAnsi="ＭＳ 明朝" w:cs="MS-Mincho" w:hint="eastAsia"/>
                <w:szCs w:val="24"/>
                <w:lang w:eastAsia="ja-JP" w:bidi="ar-SA"/>
              </w:rPr>
              <w:t>⑥）</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tc>
      </w:tr>
      <w:tr w:rsidR="00AE4AB1" w:rsidRPr="00AE4AB1" w:rsidTr="00486348">
        <w:trPr>
          <w:trHeight w:val="2864"/>
        </w:trPr>
        <w:tc>
          <w:tcPr>
            <w:tcW w:w="2076" w:type="dxa"/>
            <w:tcBorders>
              <w:top w:val="single" w:sz="4" w:space="0" w:color="auto"/>
              <w:left w:val="single" w:sz="4" w:space="0" w:color="auto"/>
              <w:bottom w:val="single" w:sz="4" w:space="0" w:color="auto"/>
              <w:right w:val="single" w:sz="4" w:space="0" w:color="auto"/>
            </w:tcBorders>
          </w:tcPr>
          <w:p w:rsidR="00486348" w:rsidRPr="00AE4AB1" w:rsidRDefault="003D7444"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AE4AB1">
              <w:rPr>
                <w:rFonts w:hAnsi="ＭＳ 明朝" w:cs="MS-Mincho" w:hint="eastAsia"/>
                <w:szCs w:val="24"/>
                <w:lang w:eastAsia="ja-JP" w:bidi="ar-SA"/>
              </w:rPr>
              <w:lastRenderedPageBreak/>
              <w:t>④</w:t>
            </w:r>
            <w:r w:rsidR="00486348" w:rsidRPr="00AE4AB1">
              <w:rPr>
                <w:rFonts w:hAnsi="ＭＳ 明朝" w:cs="MS-Mincho" w:hint="eastAsia"/>
                <w:szCs w:val="24"/>
                <w:lang w:eastAsia="ja-JP" w:bidi="ar-SA"/>
              </w:rPr>
              <w:t>需要家への省エネルギー・節電に関する情報提供の取組</w:t>
            </w:r>
          </w:p>
        </w:tc>
        <w:tc>
          <w:tcPr>
            <w:tcW w:w="7512" w:type="dxa"/>
            <w:tcBorders>
              <w:top w:val="single" w:sz="4" w:space="0" w:color="auto"/>
              <w:left w:val="single" w:sz="4" w:space="0" w:color="auto"/>
              <w:bottom w:val="single" w:sz="4" w:space="0" w:color="auto"/>
              <w:right w:val="single" w:sz="4" w:space="0" w:color="auto"/>
            </w:tcBorders>
          </w:tcPr>
          <w:p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需要家に対する省エネルギー・節電に関する情報提供の取組について、需要家の省エネルギーの促進の観点から評価する。</w:t>
            </w:r>
          </w:p>
          <w:p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具体的な評価内容として、</w:t>
            </w:r>
          </w:p>
          <w:p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・電力デマンド監視による使用電力量の表示（見える化）</w:t>
            </w:r>
          </w:p>
          <w:p w:rsidR="00486348" w:rsidRPr="00AE4AB1" w:rsidRDefault="00486348" w:rsidP="0057766B">
            <w:pPr>
              <w:widowControl w:val="0"/>
              <w:autoSpaceDE w:val="0"/>
              <w:autoSpaceDN w:val="0"/>
              <w:adjustRightInd w:val="0"/>
              <w:spacing w:after="0" w:line="240" w:lineRule="auto"/>
              <w:ind w:left="482" w:hangingChars="200" w:hanging="482"/>
              <w:jc w:val="both"/>
              <w:rPr>
                <w:rFonts w:hAnsi="ＭＳ 明朝" w:cs="MS-Mincho"/>
                <w:szCs w:val="24"/>
                <w:lang w:eastAsia="ja-JP" w:bidi="ar-SA"/>
              </w:rPr>
            </w:pPr>
            <w:r w:rsidRPr="00AE4AB1">
              <w:rPr>
                <w:rFonts w:hAnsi="ＭＳ 明朝" w:cs="MS-Mincho" w:hint="eastAsia"/>
                <w:szCs w:val="24"/>
                <w:lang w:eastAsia="ja-JP" w:bidi="ar-SA"/>
              </w:rPr>
              <w:t xml:space="preserve">　・需給逼迫時等における需要家の電力使用抑制に資するサービス（リアルタイムの情報提供、協力需要家への優遇措置の導入）</w:t>
            </w:r>
          </w:p>
          <w:p w:rsidR="00B83919"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w:t>
            </w:r>
          </w:p>
          <w:p w:rsidR="00486348" w:rsidRDefault="00B83919" w:rsidP="0057766B">
            <w:pPr>
              <w:widowControl w:val="0"/>
              <w:autoSpaceDE w:val="0"/>
              <w:autoSpaceDN w:val="0"/>
              <w:adjustRightInd w:val="0"/>
              <w:spacing w:after="0" w:line="240" w:lineRule="auto"/>
              <w:jc w:val="both"/>
              <w:rPr>
                <w:rFonts w:hAnsi="ＭＳ 明朝" w:cs="MS-Mincho"/>
                <w:szCs w:val="24"/>
                <w:lang w:eastAsia="ja-JP" w:bidi="ar-SA"/>
              </w:rPr>
            </w:pPr>
            <w:r>
              <w:rPr>
                <w:rFonts w:hAnsi="ＭＳ 明朝" w:cs="MS-Mincho" w:hint="eastAsia"/>
                <w:szCs w:val="24"/>
                <w:lang w:eastAsia="ja-JP" w:bidi="ar-SA"/>
              </w:rPr>
              <w:t xml:space="preserve">　</w:t>
            </w:r>
            <w:r w:rsidR="00486348" w:rsidRPr="00AE4AB1">
              <w:rPr>
                <w:rFonts w:hAnsi="ＭＳ 明朝" w:cs="MS-Mincho" w:hint="eastAsia"/>
                <w:szCs w:val="24"/>
                <w:lang w:eastAsia="ja-JP" w:bidi="ar-SA"/>
              </w:rPr>
              <w:t>例えば、需要家の使用電力量の推移等をホームページ上で閲覧可能にすること、需要家が設定した最大使用電力を超過した場合に通知を行うこと、電力逼迫時等に電気事業者側からの要請に応じ、電力の使用抑制に協力した需要家に対して電力料金の優遇を行う等があげられる。なお、本項目は個別の需要</w:t>
            </w:r>
            <w:r w:rsidR="008075FB" w:rsidRPr="00AE4AB1">
              <w:rPr>
                <w:rFonts w:hAnsi="ＭＳ 明朝" w:cs="MS-Mincho" w:hint="eastAsia"/>
                <w:szCs w:val="24"/>
                <w:lang w:eastAsia="ja-JP" w:bidi="ar-SA"/>
              </w:rPr>
              <w:t>家</w:t>
            </w:r>
            <w:r w:rsidR="00486348" w:rsidRPr="00AE4AB1">
              <w:rPr>
                <w:rFonts w:hAnsi="ＭＳ 明朝" w:cs="MS-Mincho" w:hint="eastAsia"/>
                <w:szCs w:val="24"/>
                <w:lang w:eastAsia="ja-JP" w:bidi="ar-SA"/>
              </w:rPr>
              <w:t>に対する省エネルギー・節電に関する効果的な情報提供の働きかけを評価するものであり、不特定多数を対象としたホームページ等における情報提供や、毎月の検針結果等</w:t>
            </w:r>
            <w:r w:rsidR="006705CD" w:rsidRPr="00AE4AB1">
              <w:rPr>
                <w:rFonts w:hAnsi="ＭＳ 明朝" w:cs="MS-Mincho" w:hint="eastAsia"/>
                <w:szCs w:val="24"/>
                <w:lang w:eastAsia="ja-JP" w:bidi="ar-SA"/>
              </w:rPr>
              <w:t>、通常の使用電力量の通知等は対象とはならない。</w:t>
            </w:r>
          </w:p>
          <w:p w:rsidR="00F710FB" w:rsidRPr="00AE4AB1" w:rsidRDefault="00F710FB" w:rsidP="0057766B">
            <w:pPr>
              <w:widowControl w:val="0"/>
              <w:autoSpaceDE w:val="0"/>
              <w:autoSpaceDN w:val="0"/>
              <w:adjustRightInd w:val="0"/>
              <w:spacing w:after="0" w:line="240" w:lineRule="auto"/>
              <w:jc w:val="both"/>
              <w:rPr>
                <w:rFonts w:hAnsi="ＭＳ 明朝" w:cs="MS-Mincho"/>
                <w:szCs w:val="24"/>
                <w:lang w:eastAsia="ja-JP" w:bidi="ar-SA"/>
              </w:rPr>
            </w:pPr>
          </w:p>
        </w:tc>
      </w:tr>
    </w:tbl>
    <w:p w:rsidR="00F7487B" w:rsidRPr="00AE4AB1" w:rsidRDefault="00F7487B" w:rsidP="0057766B">
      <w:pPr>
        <w:widowControl w:val="0"/>
        <w:autoSpaceDE w:val="0"/>
        <w:autoSpaceDN w:val="0"/>
        <w:adjustRightInd w:val="0"/>
        <w:spacing w:after="0" w:line="300" w:lineRule="exact"/>
        <w:rPr>
          <w:rFonts w:hAnsi="ＭＳ 明朝" w:cs="MS-Mincho"/>
          <w:szCs w:val="24"/>
          <w:lang w:eastAsia="ja-JP" w:bidi="ar-SA"/>
        </w:rPr>
      </w:pPr>
    </w:p>
    <w:sectPr w:rsidR="00F7487B" w:rsidRPr="00AE4AB1" w:rsidSect="0067768F">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F0" w:rsidRDefault="00F807F0" w:rsidP="008850ED">
      <w:pPr>
        <w:spacing w:after="0" w:line="240" w:lineRule="auto"/>
      </w:pPr>
      <w:r>
        <w:separator/>
      </w:r>
    </w:p>
  </w:endnote>
  <w:endnote w:type="continuationSeparator" w:id="0">
    <w:p w:rsidR="00F807F0" w:rsidRDefault="00F807F0" w:rsidP="008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F0" w:rsidRDefault="00F807F0" w:rsidP="008850ED">
      <w:pPr>
        <w:spacing w:after="0" w:line="240" w:lineRule="auto"/>
      </w:pPr>
      <w:r>
        <w:separator/>
      </w:r>
    </w:p>
  </w:footnote>
  <w:footnote w:type="continuationSeparator" w:id="0">
    <w:p w:rsidR="00F807F0" w:rsidRDefault="00F807F0" w:rsidP="00885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F4269"/>
    <w:multiLevelType w:val="hybridMultilevel"/>
    <w:tmpl w:val="8B66685E"/>
    <w:lvl w:ilvl="0" w:tplc="21727276">
      <w:start w:val="1"/>
      <w:numFmt w:val="decimalEnclosedCircle"/>
      <w:lvlText w:val="%1"/>
      <w:lvlJc w:val="left"/>
      <w:pPr>
        <w:ind w:left="5401" w:hanging="360"/>
      </w:pPr>
      <w:rPr>
        <w:rFonts w:hint="default"/>
      </w:rPr>
    </w:lvl>
    <w:lvl w:ilvl="1" w:tplc="04090017" w:tentative="1">
      <w:start w:val="1"/>
      <w:numFmt w:val="aiueoFullWidth"/>
      <w:lvlText w:val="(%2)"/>
      <w:lvlJc w:val="left"/>
      <w:pPr>
        <w:ind w:left="5881" w:hanging="420"/>
      </w:pPr>
    </w:lvl>
    <w:lvl w:ilvl="2" w:tplc="04090011" w:tentative="1">
      <w:start w:val="1"/>
      <w:numFmt w:val="decimalEnclosedCircle"/>
      <w:lvlText w:val="%3"/>
      <w:lvlJc w:val="left"/>
      <w:pPr>
        <w:ind w:left="6301" w:hanging="420"/>
      </w:pPr>
    </w:lvl>
    <w:lvl w:ilvl="3" w:tplc="0409000F" w:tentative="1">
      <w:start w:val="1"/>
      <w:numFmt w:val="decimal"/>
      <w:lvlText w:val="%4."/>
      <w:lvlJc w:val="left"/>
      <w:pPr>
        <w:ind w:left="6721" w:hanging="420"/>
      </w:pPr>
    </w:lvl>
    <w:lvl w:ilvl="4" w:tplc="04090017" w:tentative="1">
      <w:start w:val="1"/>
      <w:numFmt w:val="aiueoFullWidth"/>
      <w:lvlText w:val="(%5)"/>
      <w:lvlJc w:val="left"/>
      <w:pPr>
        <w:ind w:left="7141" w:hanging="420"/>
      </w:pPr>
    </w:lvl>
    <w:lvl w:ilvl="5" w:tplc="04090011" w:tentative="1">
      <w:start w:val="1"/>
      <w:numFmt w:val="decimalEnclosedCircle"/>
      <w:lvlText w:val="%6"/>
      <w:lvlJc w:val="left"/>
      <w:pPr>
        <w:ind w:left="7561" w:hanging="420"/>
      </w:pPr>
    </w:lvl>
    <w:lvl w:ilvl="6" w:tplc="0409000F" w:tentative="1">
      <w:start w:val="1"/>
      <w:numFmt w:val="decimal"/>
      <w:lvlText w:val="%7."/>
      <w:lvlJc w:val="left"/>
      <w:pPr>
        <w:ind w:left="7981" w:hanging="420"/>
      </w:pPr>
    </w:lvl>
    <w:lvl w:ilvl="7" w:tplc="04090017" w:tentative="1">
      <w:start w:val="1"/>
      <w:numFmt w:val="aiueoFullWidth"/>
      <w:lvlText w:val="(%8)"/>
      <w:lvlJc w:val="left"/>
      <w:pPr>
        <w:ind w:left="8401" w:hanging="420"/>
      </w:pPr>
    </w:lvl>
    <w:lvl w:ilvl="8" w:tplc="04090011" w:tentative="1">
      <w:start w:val="1"/>
      <w:numFmt w:val="decimalEnclosedCircle"/>
      <w:lvlText w:val="%9"/>
      <w:lvlJc w:val="left"/>
      <w:pPr>
        <w:ind w:left="8821" w:hanging="420"/>
      </w:pPr>
    </w:lvl>
  </w:abstractNum>
  <w:abstractNum w:abstractNumId="1" w15:restartNumberingAfterBreak="0">
    <w:nsid w:val="35412BD8"/>
    <w:multiLevelType w:val="hybridMultilevel"/>
    <w:tmpl w:val="CFDCA0F2"/>
    <w:lvl w:ilvl="0" w:tplc="4DDA221C">
      <w:start w:val="1"/>
      <w:numFmt w:val="decimalEnclosedCircle"/>
      <w:lvlText w:val="%1"/>
      <w:lvlJc w:val="left"/>
      <w:pPr>
        <w:ind w:left="4681" w:hanging="360"/>
      </w:pPr>
      <w:rPr>
        <w:rFonts w:hint="default"/>
      </w:rPr>
    </w:lvl>
    <w:lvl w:ilvl="1" w:tplc="04090017" w:tentative="1">
      <w:start w:val="1"/>
      <w:numFmt w:val="aiueoFullWidth"/>
      <w:lvlText w:val="(%2)"/>
      <w:lvlJc w:val="left"/>
      <w:pPr>
        <w:ind w:left="5161" w:hanging="420"/>
      </w:pPr>
    </w:lvl>
    <w:lvl w:ilvl="2" w:tplc="04090011" w:tentative="1">
      <w:start w:val="1"/>
      <w:numFmt w:val="decimalEnclosedCircle"/>
      <w:lvlText w:val="%3"/>
      <w:lvlJc w:val="left"/>
      <w:pPr>
        <w:ind w:left="5581" w:hanging="420"/>
      </w:pPr>
    </w:lvl>
    <w:lvl w:ilvl="3" w:tplc="0409000F" w:tentative="1">
      <w:start w:val="1"/>
      <w:numFmt w:val="decimal"/>
      <w:lvlText w:val="%4."/>
      <w:lvlJc w:val="left"/>
      <w:pPr>
        <w:ind w:left="6001" w:hanging="420"/>
      </w:pPr>
    </w:lvl>
    <w:lvl w:ilvl="4" w:tplc="04090017" w:tentative="1">
      <w:start w:val="1"/>
      <w:numFmt w:val="aiueoFullWidth"/>
      <w:lvlText w:val="(%5)"/>
      <w:lvlJc w:val="left"/>
      <w:pPr>
        <w:ind w:left="6421" w:hanging="420"/>
      </w:pPr>
    </w:lvl>
    <w:lvl w:ilvl="5" w:tplc="04090011" w:tentative="1">
      <w:start w:val="1"/>
      <w:numFmt w:val="decimalEnclosedCircle"/>
      <w:lvlText w:val="%6"/>
      <w:lvlJc w:val="left"/>
      <w:pPr>
        <w:ind w:left="6841" w:hanging="420"/>
      </w:pPr>
    </w:lvl>
    <w:lvl w:ilvl="6" w:tplc="0409000F" w:tentative="1">
      <w:start w:val="1"/>
      <w:numFmt w:val="decimal"/>
      <w:lvlText w:val="%7."/>
      <w:lvlJc w:val="left"/>
      <w:pPr>
        <w:ind w:left="7261" w:hanging="420"/>
      </w:pPr>
    </w:lvl>
    <w:lvl w:ilvl="7" w:tplc="04090017" w:tentative="1">
      <w:start w:val="1"/>
      <w:numFmt w:val="aiueoFullWidth"/>
      <w:lvlText w:val="(%8)"/>
      <w:lvlJc w:val="left"/>
      <w:pPr>
        <w:ind w:left="7681" w:hanging="420"/>
      </w:pPr>
    </w:lvl>
    <w:lvl w:ilvl="8" w:tplc="04090011" w:tentative="1">
      <w:start w:val="1"/>
      <w:numFmt w:val="decimalEnclosedCircle"/>
      <w:lvlText w:val="%9"/>
      <w:lvlJc w:val="left"/>
      <w:pPr>
        <w:ind w:left="8101" w:hanging="420"/>
      </w:pPr>
    </w:lvl>
  </w:abstractNum>
  <w:abstractNum w:abstractNumId="2" w15:restartNumberingAfterBreak="0">
    <w:nsid w:val="3B057A11"/>
    <w:multiLevelType w:val="hybridMultilevel"/>
    <w:tmpl w:val="8320C2CA"/>
    <w:lvl w:ilvl="0" w:tplc="E3189848">
      <w:start w:val="1"/>
      <w:numFmt w:val="decimalEnclosedCircle"/>
      <w:lvlText w:val="%1"/>
      <w:lvlJc w:val="left"/>
      <w:pPr>
        <w:ind w:left="4590" w:hanging="360"/>
      </w:pPr>
      <w:rPr>
        <w:rFonts w:hint="default"/>
      </w:rPr>
    </w:lvl>
    <w:lvl w:ilvl="1" w:tplc="04090017" w:tentative="1">
      <w:start w:val="1"/>
      <w:numFmt w:val="aiueoFullWidth"/>
      <w:lvlText w:val="(%2)"/>
      <w:lvlJc w:val="left"/>
      <w:pPr>
        <w:ind w:left="5070" w:hanging="420"/>
      </w:pPr>
    </w:lvl>
    <w:lvl w:ilvl="2" w:tplc="04090011" w:tentative="1">
      <w:start w:val="1"/>
      <w:numFmt w:val="decimalEnclosedCircle"/>
      <w:lvlText w:val="%3"/>
      <w:lvlJc w:val="left"/>
      <w:pPr>
        <w:ind w:left="5490" w:hanging="420"/>
      </w:pPr>
    </w:lvl>
    <w:lvl w:ilvl="3" w:tplc="0409000F" w:tentative="1">
      <w:start w:val="1"/>
      <w:numFmt w:val="decimal"/>
      <w:lvlText w:val="%4."/>
      <w:lvlJc w:val="left"/>
      <w:pPr>
        <w:ind w:left="5910" w:hanging="420"/>
      </w:pPr>
    </w:lvl>
    <w:lvl w:ilvl="4" w:tplc="04090017" w:tentative="1">
      <w:start w:val="1"/>
      <w:numFmt w:val="aiueoFullWidth"/>
      <w:lvlText w:val="(%5)"/>
      <w:lvlJc w:val="left"/>
      <w:pPr>
        <w:ind w:left="6330" w:hanging="420"/>
      </w:pPr>
    </w:lvl>
    <w:lvl w:ilvl="5" w:tplc="04090011" w:tentative="1">
      <w:start w:val="1"/>
      <w:numFmt w:val="decimalEnclosedCircle"/>
      <w:lvlText w:val="%6"/>
      <w:lvlJc w:val="left"/>
      <w:pPr>
        <w:ind w:left="6750" w:hanging="420"/>
      </w:pPr>
    </w:lvl>
    <w:lvl w:ilvl="6" w:tplc="0409000F" w:tentative="1">
      <w:start w:val="1"/>
      <w:numFmt w:val="decimal"/>
      <w:lvlText w:val="%7."/>
      <w:lvlJc w:val="left"/>
      <w:pPr>
        <w:ind w:left="7170" w:hanging="420"/>
      </w:pPr>
    </w:lvl>
    <w:lvl w:ilvl="7" w:tplc="04090017" w:tentative="1">
      <w:start w:val="1"/>
      <w:numFmt w:val="aiueoFullWidth"/>
      <w:lvlText w:val="(%8)"/>
      <w:lvlJc w:val="left"/>
      <w:pPr>
        <w:ind w:left="7590" w:hanging="420"/>
      </w:pPr>
    </w:lvl>
    <w:lvl w:ilvl="8" w:tplc="04090011" w:tentative="1">
      <w:start w:val="1"/>
      <w:numFmt w:val="decimalEnclosedCircle"/>
      <w:lvlText w:val="%9"/>
      <w:lvlJc w:val="left"/>
      <w:pPr>
        <w:ind w:left="8010" w:hanging="420"/>
      </w:pPr>
    </w:lvl>
  </w:abstractNum>
  <w:abstractNum w:abstractNumId="3" w15:restartNumberingAfterBreak="0">
    <w:nsid w:val="66AB6F21"/>
    <w:multiLevelType w:val="hybridMultilevel"/>
    <w:tmpl w:val="8E32A8E0"/>
    <w:lvl w:ilvl="0" w:tplc="DF94E6A2">
      <w:start w:val="1"/>
      <w:numFmt w:val="decimalEnclosedCircle"/>
      <w:lvlText w:val="%1"/>
      <w:lvlJc w:val="left"/>
      <w:pPr>
        <w:ind w:left="5041" w:hanging="360"/>
      </w:pPr>
      <w:rPr>
        <w:rFonts w:hint="default"/>
      </w:rPr>
    </w:lvl>
    <w:lvl w:ilvl="1" w:tplc="04090017" w:tentative="1">
      <w:start w:val="1"/>
      <w:numFmt w:val="aiueoFullWidth"/>
      <w:lvlText w:val="(%2)"/>
      <w:lvlJc w:val="left"/>
      <w:pPr>
        <w:ind w:left="5521" w:hanging="420"/>
      </w:pPr>
    </w:lvl>
    <w:lvl w:ilvl="2" w:tplc="04090011" w:tentative="1">
      <w:start w:val="1"/>
      <w:numFmt w:val="decimalEnclosedCircle"/>
      <w:lvlText w:val="%3"/>
      <w:lvlJc w:val="left"/>
      <w:pPr>
        <w:ind w:left="5941" w:hanging="420"/>
      </w:pPr>
    </w:lvl>
    <w:lvl w:ilvl="3" w:tplc="0409000F" w:tentative="1">
      <w:start w:val="1"/>
      <w:numFmt w:val="decimal"/>
      <w:lvlText w:val="%4."/>
      <w:lvlJc w:val="left"/>
      <w:pPr>
        <w:ind w:left="6361" w:hanging="420"/>
      </w:pPr>
    </w:lvl>
    <w:lvl w:ilvl="4" w:tplc="04090017" w:tentative="1">
      <w:start w:val="1"/>
      <w:numFmt w:val="aiueoFullWidth"/>
      <w:lvlText w:val="(%5)"/>
      <w:lvlJc w:val="left"/>
      <w:pPr>
        <w:ind w:left="6781" w:hanging="420"/>
      </w:pPr>
    </w:lvl>
    <w:lvl w:ilvl="5" w:tplc="04090011" w:tentative="1">
      <w:start w:val="1"/>
      <w:numFmt w:val="decimalEnclosedCircle"/>
      <w:lvlText w:val="%6"/>
      <w:lvlJc w:val="left"/>
      <w:pPr>
        <w:ind w:left="7201" w:hanging="420"/>
      </w:pPr>
    </w:lvl>
    <w:lvl w:ilvl="6" w:tplc="0409000F" w:tentative="1">
      <w:start w:val="1"/>
      <w:numFmt w:val="decimal"/>
      <w:lvlText w:val="%7."/>
      <w:lvlJc w:val="left"/>
      <w:pPr>
        <w:ind w:left="7621" w:hanging="420"/>
      </w:pPr>
    </w:lvl>
    <w:lvl w:ilvl="7" w:tplc="04090017" w:tentative="1">
      <w:start w:val="1"/>
      <w:numFmt w:val="aiueoFullWidth"/>
      <w:lvlText w:val="(%8)"/>
      <w:lvlJc w:val="left"/>
      <w:pPr>
        <w:ind w:left="8041" w:hanging="420"/>
      </w:pPr>
    </w:lvl>
    <w:lvl w:ilvl="8" w:tplc="04090011" w:tentative="1">
      <w:start w:val="1"/>
      <w:numFmt w:val="decimalEnclosedCircle"/>
      <w:lvlText w:val="%9"/>
      <w:lvlJc w:val="left"/>
      <w:pPr>
        <w:ind w:left="8461"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oNotTrackMoves/>
  <w:defaultTabStop w:val="840"/>
  <w:drawingGridHorizontalSpacing w:val="241"/>
  <w:drawingGridVerticalSpacing w:val="182"/>
  <w:displayHorizontalDrawingGridEvery w:val="0"/>
  <w:displayVerticalDrawingGridEvery w:val="2"/>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B8A"/>
    <w:rsid w:val="00006CC0"/>
    <w:rsid w:val="00027C49"/>
    <w:rsid w:val="000334E3"/>
    <w:rsid w:val="00052F58"/>
    <w:rsid w:val="00057D16"/>
    <w:rsid w:val="00057F2D"/>
    <w:rsid w:val="00062896"/>
    <w:rsid w:val="00082A99"/>
    <w:rsid w:val="000833B4"/>
    <w:rsid w:val="0009771E"/>
    <w:rsid w:val="000A00D3"/>
    <w:rsid w:val="000A23B6"/>
    <w:rsid w:val="000B7588"/>
    <w:rsid w:val="000C0133"/>
    <w:rsid w:val="000D05BB"/>
    <w:rsid w:val="000E2702"/>
    <w:rsid w:val="001218EF"/>
    <w:rsid w:val="0013495B"/>
    <w:rsid w:val="00152720"/>
    <w:rsid w:val="00156949"/>
    <w:rsid w:val="00160C07"/>
    <w:rsid w:val="001672BD"/>
    <w:rsid w:val="0018414F"/>
    <w:rsid w:val="00197F9D"/>
    <w:rsid w:val="001A090A"/>
    <w:rsid w:val="001C6BB3"/>
    <w:rsid w:val="001D15B8"/>
    <w:rsid w:val="001D5C7C"/>
    <w:rsid w:val="002210E5"/>
    <w:rsid w:val="0022187F"/>
    <w:rsid w:val="002375A9"/>
    <w:rsid w:val="00255D2F"/>
    <w:rsid w:val="00260992"/>
    <w:rsid w:val="00264113"/>
    <w:rsid w:val="0026463F"/>
    <w:rsid w:val="00272F98"/>
    <w:rsid w:val="00276B27"/>
    <w:rsid w:val="00293D6E"/>
    <w:rsid w:val="002A4E5B"/>
    <w:rsid w:val="002B0E05"/>
    <w:rsid w:val="002B6534"/>
    <w:rsid w:val="002C2E2F"/>
    <w:rsid w:val="002D1660"/>
    <w:rsid w:val="002D7013"/>
    <w:rsid w:val="002F73A2"/>
    <w:rsid w:val="00303DF6"/>
    <w:rsid w:val="0030569A"/>
    <w:rsid w:val="00307268"/>
    <w:rsid w:val="00320A34"/>
    <w:rsid w:val="00323E2C"/>
    <w:rsid w:val="00340D99"/>
    <w:rsid w:val="00340F3E"/>
    <w:rsid w:val="0034116C"/>
    <w:rsid w:val="00341734"/>
    <w:rsid w:val="00342F61"/>
    <w:rsid w:val="00344D2A"/>
    <w:rsid w:val="003451FC"/>
    <w:rsid w:val="0035152D"/>
    <w:rsid w:val="00357178"/>
    <w:rsid w:val="003854A1"/>
    <w:rsid w:val="00385BBA"/>
    <w:rsid w:val="003955A9"/>
    <w:rsid w:val="003A0154"/>
    <w:rsid w:val="003A483D"/>
    <w:rsid w:val="003B0633"/>
    <w:rsid w:val="003B36BC"/>
    <w:rsid w:val="003C2BD5"/>
    <w:rsid w:val="003C4697"/>
    <w:rsid w:val="003D519F"/>
    <w:rsid w:val="003D7444"/>
    <w:rsid w:val="003E2BEC"/>
    <w:rsid w:val="0040501D"/>
    <w:rsid w:val="00411730"/>
    <w:rsid w:val="004136C7"/>
    <w:rsid w:val="00416DC5"/>
    <w:rsid w:val="00431ECF"/>
    <w:rsid w:val="00435650"/>
    <w:rsid w:val="00435D0E"/>
    <w:rsid w:val="0043723A"/>
    <w:rsid w:val="00444BDD"/>
    <w:rsid w:val="004454C5"/>
    <w:rsid w:val="00450F6B"/>
    <w:rsid w:val="0045693E"/>
    <w:rsid w:val="00460EAC"/>
    <w:rsid w:val="00486348"/>
    <w:rsid w:val="00495163"/>
    <w:rsid w:val="004A6018"/>
    <w:rsid w:val="004B133C"/>
    <w:rsid w:val="004B4A0B"/>
    <w:rsid w:val="004C6C0B"/>
    <w:rsid w:val="004E3496"/>
    <w:rsid w:val="004F7EBA"/>
    <w:rsid w:val="00504CFA"/>
    <w:rsid w:val="005125FF"/>
    <w:rsid w:val="005152FA"/>
    <w:rsid w:val="00522FCD"/>
    <w:rsid w:val="0052688B"/>
    <w:rsid w:val="0053156B"/>
    <w:rsid w:val="00544D37"/>
    <w:rsid w:val="00553C35"/>
    <w:rsid w:val="00564797"/>
    <w:rsid w:val="00565F54"/>
    <w:rsid w:val="0057300C"/>
    <w:rsid w:val="005732BF"/>
    <w:rsid w:val="0057766B"/>
    <w:rsid w:val="00587CF7"/>
    <w:rsid w:val="00596070"/>
    <w:rsid w:val="005A00C7"/>
    <w:rsid w:val="005A4C42"/>
    <w:rsid w:val="005B738A"/>
    <w:rsid w:val="005C4252"/>
    <w:rsid w:val="005E5F80"/>
    <w:rsid w:val="005F3EEB"/>
    <w:rsid w:val="005F593E"/>
    <w:rsid w:val="00630792"/>
    <w:rsid w:val="00630E0D"/>
    <w:rsid w:val="00643860"/>
    <w:rsid w:val="006534B5"/>
    <w:rsid w:val="00664957"/>
    <w:rsid w:val="00664BB1"/>
    <w:rsid w:val="00666D64"/>
    <w:rsid w:val="0067037B"/>
    <w:rsid w:val="006705CD"/>
    <w:rsid w:val="006739DC"/>
    <w:rsid w:val="00675DD4"/>
    <w:rsid w:val="0067768F"/>
    <w:rsid w:val="00683D85"/>
    <w:rsid w:val="00684E5B"/>
    <w:rsid w:val="0068671A"/>
    <w:rsid w:val="00690C9D"/>
    <w:rsid w:val="006A1210"/>
    <w:rsid w:val="006A348A"/>
    <w:rsid w:val="006B0B6C"/>
    <w:rsid w:val="006D09B0"/>
    <w:rsid w:val="006D325F"/>
    <w:rsid w:val="006E2227"/>
    <w:rsid w:val="006F014E"/>
    <w:rsid w:val="006F0B8A"/>
    <w:rsid w:val="006F10C6"/>
    <w:rsid w:val="006F5852"/>
    <w:rsid w:val="00700598"/>
    <w:rsid w:val="00707CD7"/>
    <w:rsid w:val="0071520F"/>
    <w:rsid w:val="007255E6"/>
    <w:rsid w:val="00726B7F"/>
    <w:rsid w:val="00731F49"/>
    <w:rsid w:val="00734AA0"/>
    <w:rsid w:val="00734AF7"/>
    <w:rsid w:val="00735F61"/>
    <w:rsid w:val="007426C8"/>
    <w:rsid w:val="007447E7"/>
    <w:rsid w:val="00765193"/>
    <w:rsid w:val="00773CC7"/>
    <w:rsid w:val="007759BC"/>
    <w:rsid w:val="00797AE3"/>
    <w:rsid w:val="007A193F"/>
    <w:rsid w:val="007B1E8C"/>
    <w:rsid w:val="007C18C8"/>
    <w:rsid w:val="007C3C1C"/>
    <w:rsid w:val="008067DA"/>
    <w:rsid w:val="008075FB"/>
    <w:rsid w:val="00814588"/>
    <w:rsid w:val="00834750"/>
    <w:rsid w:val="008373BC"/>
    <w:rsid w:val="00851372"/>
    <w:rsid w:val="00861AF2"/>
    <w:rsid w:val="0086387D"/>
    <w:rsid w:val="00870750"/>
    <w:rsid w:val="008731E3"/>
    <w:rsid w:val="008850ED"/>
    <w:rsid w:val="0089016D"/>
    <w:rsid w:val="00892A65"/>
    <w:rsid w:val="00896CBE"/>
    <w:rsid w:val="008972E6"/>
    <w:rsid w:val="008A7596"/>
    <w:rsid w:val="008E1695"/>
    <w:rsid w:val="008E16DD"/>
    <w:rsid w:val="008E3600"/>
    <w:rsid w:val="00911B08"/>
    <w:rsid w:val="00914EAB"/>
    <w:rsid w:val="009176D9"/>
    <w:rsid w:val="00917DA3"/>
    <w:rsid w:val="009320A5"/>
    <w:rsid w:val="00941ED3"/>
    <w:rsid w:val="00954386"/>
    <w:rsid w:val="00954407"/>
    <w:rsid w:val="00957B16"/>
    <w:rsid w:val="009620AB"/>
    <w:rsid w:val="009677E4"/>
    <w:rsid w:val="00967910"/>
    <w:rsid w:val="009706F8"/>
    <w:rsid w:val="00972F63"/>
    <w:rsid w:val="00982324"/>
    <w:rsid w:val="009950F5"/>
    <w:rsid w:val="009B1B53"/>
    <w:rsid w:val="009B26FC"/>
    <w:rsid w:val="009C2D6B"/>
    <w:rsid w:val="009D4D27"/>
    <w:rsid w:val="009D6A01"/>
    <w:rsid w:val="009E15A2"/>
    <w:rsid w:val="009E2FB8"/>
    <w:rsid w:val="009E5536"/>
    <w:rsid w:val="009E55E0"/>
    <w:rsid w:val="009E56DB"/>
    <w:rsid w:val="00A011B0"/>
    <w:rsid w:val="00A242B9"/>
    <w:rsid w:val="00A24A79"/>
    <w:rsid w:val="00A34820"/>
    <w:rsid w:val="00A427BB"/>
    <w:rsid w:val="00A4621C"/>
    <w:rsid w:val="00A53807"/>
    <w:rsid w:val="00A621AD"/>
    <w:rsid w:val="00A72D57"/>
    <w:rsid w:val="00A7729D"/>
    <w:rsid w:val="00A860AD"/>
    <w:rsid w:val="00A95888"/>
    <w:rsid w:val="00AA7550"/>
    <w:rsid w:val="00AB656F"/>
    <w:rsid w:val="00AC1756"/>
    <w:rsid w:val="00AC5437"/>
    <w:rsid w:val="00AD7CD1"/>
    <w:rsid w:val="00AE4AB1"/>
    <w:rsid w:val="00B0119A"/>
    <w:rsid w:val="00B13636"/>
    <w:rsid w:val="00B14EF8"/>
    <w:rsid w:val="00B34C2F"/>
    <w:rsid w:val="00B437B9"/>
    <w:rsid w:val="00B52A9C"/>
    <w:rsid w:val="00B55107"/>
    <w:rsid w:val="00B83919"/>
    <w:rsid w:val="00B90DA7"/>
    <w:rsid w:val="00B92D02"/>
    <w:rsid w:val="00B930AB"/>
    <w:rsid w:val="00BA453F"/>
    <w:rsid w:val="00BA6C3A"/>
    <w:rsid w:val="00BB11A6"/>
    <w:rsid w:val="00BC337D"/>
    <w:rsid w:val="00BE49FF"/>
    <w:rsid w:val="00BF3F66"/>
    <w:rsid w:val="00BF6889"/>
    <w:rsid w:val="00C01845"/>
    <w:rsid w:val="00C1220E"/>
    <w:rsid w:val="00C209B1"/>
    <w:rsid w:val="00C25F69"/>
    <w:rsid w:val="00C3390A"/>
    <w:rsid w:val="00C42832"/>
    <w:rsid w:val="00C42C30"/>
    <w:rsid w:val="00C4370D"/>
    <w:rsid w:val="00C766D1"/>
    <w:rsid w:val="00C82B8A"/>
    <w:rsid w:val="00C848D5"/>
    <w:rsid w:val="00C877F5"/>
    <w:rsid w:val="00CA4024"/>
    <w:rsid w:val="00CB02F8"/>
    <w:rsid w:val="00CB5A74"/>
    <w:rsid w:val="00CB7931"/>
    <w:rsid w:val="00CC5918"/>
    <w:rsid w:val="00CD0573"/>
    <w:rsid w:val="00CF1FBF"/>
    <w:rsid w:val="00D01F1E"/>
    <w:rsid w:val="00D127DD"/>
    <w:rsid w:val="00D21CE3"/>
    <w:rsid w:val="00D31AA7"/>
    <w:rsid w:val="00D334A2"/>
    <w:rsid w:val="00D55C3E"/>
    <w:rsid w:val="00D568BD"/>
    <w:rsid w:val="00D76744"/>
    <w:rsid w:val="00D848D9"/>
    <w:rsid w:val="00D92CD7"/>
    <w:rsid w:val="00D94192"/>
    <w:rsid w:val="00DB1199"/>
    <w:rsid w:val="00DC45F1"/>
    <w:rsid w:val="00DD2808"/>
    <w:rsid w:val="00DE1BC6"/>
    <w:rsid w:val="00DE37B5"/>
    <w:rsid w:val="00DF1DC2"/>
    <w:rsid w:val="00DF30B7"/>
    <w:rsid w:val="00DF470A"/>
    <w:rsid w:val="00DF7993"/>
    <w:rsid w:val="00E01783"/>
    <w:rsid w:val="00E24606"/>
    <w:rsid w:val="00E337AB"/>
    <w:rsid w:val="00E35054"/>
    <w:rsid w:val="00E35F05"/>
    <w:rsid w:val="00E37F52"/>
    <w:rsid w:val="00E443D0"/>
    <w:rsid w:val="00E45A67"/>
    <w:rsid w:val="00E46287"/>
    <w:rsid w:val="00E52E5B"/>
    <w:rsid w:val="00E57349"/>
    <w:rsid w:val="00E6136F"/>
    <w:rsid w:val="00E648FD"/>
    <w:rsid w:val="00E66A9B"/>
    <w:rsid w:val="00E73F62"/>
    <w:rsid w:val="00E75BE1"/>
    <w:rsid w:val="00E841BE"/>
    <w:rsid w:val="00E91031"/>
    <w:rsid w:val="00EB2FE3"/>
    <w:rsid w:val="00EB50ED"/>
    <w:rsid w:val="00EC236A"/>
    <w:rsid w:val="00ED27AA"/>
    <w:rsid w:val="00EE1862"/>
    <w:rsid w:val="00EF0D54"/>
    <w:rsid w:val="00EF190F"/>
    <w:rsid w:val="00EF4157"/>
    <w:rsid w:val="00F1390A"/>
    <w:rsid w:val="00F15922"/>
    <w:rsid w:val="00F17872"/>
    <w:rsid w:val="00F710FB"/>
    <w:rsid w:val="00F715CE"/>
    <w:rsid w:val="00F7487B"/>
    <w:rsid w:val="00F749F8"/>
    <w:rsid w:val="00F807F0"/>
    <w:rsid w:val="00F94730"/>
    <w:rsid w:val="00FB0B69"/>
    <w:rsid w:val="00FB1FDC"/>
    <w:rsid w:val="00FB361B"/>
    <w:rsid w:val="00FB5F03"/>
    <w:rsid w:val="00FE0CB6"/>
    <w:rsid w:val="00FE2639"/>
    <w:rsid w:val="00FF3D1E"/>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rules v:ext="edit">
        <o:r id="V:Rule3" type="connector" idref="#_x0000_s1026"/>
        <o:r id="V:Rule4" type="connector" idref="#_x0000_s1032"/>
      </o:rules>
    </o:shapelayout>
  </w:shapeDefaults>
  <w:decimalSymbol w:val="."/>
  <w:listSeparator w:val=","/>
  <w15:docId w15:val="{D30E714D-DF2D-482D-BA67-2DB59617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8A"/>
    <w:pPr>
      <w:spacing w:after="200" w:line="276" w:lineRule="auto"/>
    </w:pPr>
    <w:rPr>
      <w:rFonts w:ascii="ＭＳ 明朝"/>
      <w:sz w:val="24"/>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AE4AB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E4AB1"/>
    <w:rPr>
      <w:rFonts w:asciiTheme="majorHAnsi" w:eastAsiaTheme="majorEastAsia" w:hAnsiTheme="majorHAnsi" w:cstheme="majorBid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A974D-062C-4A50-9E87-F7FE74A0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6</Pages>
  <Words>669</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山下 勇一</cp:lastModifiedBy>
  <cp:revision>45</cp:revision>
  <cp:lastPrinted>2020-04-21T02:13:00Z</cp:lastPrinted>
  <dcterms:created xsi:type="dcterms:W3CDTF">2018-02-02T05:08:00Z</dcterms:created>
  <dcterms:modified xsi:type="dcterms:W3CDTF">2021-04-21T11:50:00Z</dcterms:modified>
</cp:coreProperties>
</file>