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125B20">
        <w:rPr>
          <w:rFonts w:asciiTheme="minorEastAsia" w:eastAsiaTheme="minorEastAsia" w:hAnsiTheme="minorEastAsia" w:hint="eastAsia"/>
          <w:noProof/>
          <w:szCs w:val="21"/>
        </w:rPr>
        <w:t>ﾃﾞﾝｶ生研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25" w:rsidRDefault="00E90125" w:rsidP="00914E95">
      <w:r>
        <w:separator/>
      </w:r>
    </w:p>
  </w:endnote>
  <w:endnote w:type="continuationSeparator" w:id="0">
    <w:p w:rsidR="00E90125" w:rsidRDefault="00E9012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25" w:rsidRDefault="00E90125" w:rsidP="00914E95">
      <w:r>
        <w:separator/>
      </w:r>
    </w:p>
  </w:footnote>
  <w:footnote w:type="continuationSeparator" w:id="0">
    <w:p w:rsidR="00E90125" w:rsidRDefault="00E9012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25B20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E90125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B559-0CC7-47BA-894B-180A19E5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2021-04-06T08:07:00Z</dcterms:modified>
</cp:coreProperties>
</file>